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93975" w14:textId="77777777" w:rsidR="00943B1E" w:rsidRDefault="00943B1E" w:rsidP="00F66000">
      <w:pPr>
        <w:pStyle w:val="NoSpacing"/>
        <w:ind w:left="0"/>
        <w:rPr>
          <w:b/>
          <w:sz w:val="24"/>
          <w:szCs w:val="24"/>
          <w:u w:val="single"/>
        </w:rPr>
      </w:pPr>
      <w:r w:rsidRPr="00444144">
        <w:rPr>
          <w:b/>
          <w:sz w:val="24"/>
          <w:szCs w:val="24"/>
          <w:u w:val="single"/>
        </w:rPr>
        <w:t>What are NCDs?</w:t>
      </w:r>
    </w:p>
    <w:p w14:paraId="7C4D5391" w14:textId="77777777" w:rsidR="00444144" w:rsidRPr="00444144" w:rsidRDefault="00444144" w:rsidP="00F66000">
      <w:pPr>
        <w:pStyle w:val="NoSpacing"/>
        <w:ind w:left="0"/>
        <w:rPr>
          <w:b/>
          <w:sz w:val="24"/>
          <w:szCs w:val="24"/>
          <w:u w:val="single"/>
        </w:rPr>
      </w:pPr>
    </w:p>
    <w:p w14:paraId="586E02E3" w14:textId="77777777" w:rsidR="00943B1E" w:rsidRDefault="00943B1E" w:rsidP="00F66000">
      <w:pPr>
        <w:pStyle w:val="NoSpacing"/>
        <w:ind w:left="0"/>
      </w:pPr>
      <w:r>
        <w:t xml:space="preserve">“Non-communicable disease (NCD)” or “Chronic Disease” refers to health problems that cause ongoing damage to the body. If these conditions are not prevented or treated, they will worsen and cause many problems. </w:t>
      </w:r>
    </w:p>
    <w:p w14:paraId="0F71AB74" w14:textId="77777777" w:rsidR="00943B1E" w:rsidRDefault="00943B1E" w:rsidP="00943B1E">
      <w:pPr>
        <w:pStyle w:val="NoSpacing"/>
      </w:pPr>
    </w:p>
    <w:p w14:paraId="16CB2901" w14:textId="77777777" w:rsidR="00943B1E" w:rsidRDefault="00943B1E" w:rsidP="00F66000">
      <w:pPr>
        <w:pStyle w:val="NoSpacing"/>
        <w:ind w:left="0"/>
      </w:pPr>
      <w:r>
        <w:t xml:space="preserve">The “big four” diseases are cardiovascular (heart and circulation), diabetes (too much sugar in the blood), cancer and chronic respiratory (lung) disease.  </w:t>
      </w:r>
    </w:p>
    <w:p w14:paraId="0AF0D71F" w14:textId="77777777" w:rsidR="00943B1E" w:rsidRPr="00122C51" w:rsidRDefault="00943B1E" w:rsidP="00943B1E">
      <w:pPr>
        <w:pStyle w:val="NoSpacing"/>
        <w:rPr>
          <w:b/>
        </w:rPr>
      </w:pPr>
    </w:p>
    <w:p w14:paraId="547965E0" w14:textId="44E37E46" w:rsidR="00943B1E" w:rsidRDefault="00943B1E" w:rsidP="00943B1E">
      <w:r>
        <w:t xml:space="preserve">Leaders in the government and communities should work together to create healthier communities and countries. Efforts should be focused on lessening </w:t>
      </w:r>
      <w:r w:rsidR="00F66000">
        <w:rPr>
          <w:b/>
        </w:rPr>
        <w:t>m</w:t>
      </w:r>
      <w:r w:rsidRPr="00E73180">
        <w:rPr>
          <w:b/>
        </w:rPr>
        <w:t>ajor risk factors</w:t>
      </w:r>
      <w:r>
        <w:rPr>
          <w:b/>
        </w:rPr>
        <w:t xml:space="preserve">, </w:t>
      </w:r>
      <w:r w:rsidRPr="00B801B0">
        <w:t>which</w:t>
      </w:r>
      <w:r>
        <w:t xml:space="preserve"> include:</w:t>
      </w:r>
    </w:p>
    <w:tbl>
      <w:tblPr>
        <w:tblStyle w:val="TableGrid"/>
        <w:tblW w:w="0" w:type="auto"/>
        <w:tblLook w:val="04A0" w:firstRow="1" w:lastRow="0" w:firstColumn="1" w:lastColumn="0" w:noHBand="0" w:noVBand="1"/>
      </w:tblPr>
      <w:tblGrid>
        <w:gridCol w:w="4788"/>
        <w:gridCol w:w="4788"/>
      </w:tblGrid>
      <w:tr w:rsidR="00F66000" w:rsidRPr="004B31D7" w14:paraId="76A3D1CB" w14:textId="77777777" w:rsidTr="00C32537">
        <w:trPr>
          <w:trHeight w:val="809"/>
        </w:trPr>
        <w:tc>
          <w:tcPr>
            <w:tcW w:w="4788" w:type="dxa"/>
          </w:tcPr>
          <w:p w14:paraId="57EE6306" w14:textId="77777777" w:rsidR="00F66000" w:rsidRPr="004B31D7" w:rsidRDefault="00F66000" w:rsidP="00C32537">
            <w:pPr>
              <w:rPr>
                <w:i/>
                <w:sz w:val="20"/>
                <w:szCs w:val="20"/>
              </w:rPr>
            </w:pPr>
            <w:r w:rsidRPr="004B31D7">
              <w:rPr>
                <w:b/>
                <w:sz w:val="20"/>
                <w:szCs w:val="20"/>
              </w:rPr>
              <w:t>Tobacco</w:t>
            </w:r>
          </w:p>
          <w:p w14:paraId="6F59D2D1" w14:textId="77777777" w:rsidR="00F66000" w:rsidRPr="004B31D7" w:rsidRDefault="00F66000" w:rsidP="00C32537">
            <w:pPr>
              <w:rPr>
                <w:sz w:val="20"/>
                <w:szCs w:val="20"/>
              </w:rPr>
            </w:pPr>
          </w:p>
        </w:tc>
        <w:tc>
          <w:tcPr>
            <w:tcW w:w="4788" w:type="dxa"/>
          </w:tcPr>
          <w:p w14:paraId="63F97C82" w14:textId="77777777" w:rsidR="00F66000" w:rsidRPr="004B31D7" w:rsidRDefault="00F66000" w:rsidP="00F66000">
            <w:pPr>
              <w:pStyle w:val="ListParagraph"/>
              <w:numPr>
                <w:ilvl w:val="0"/>
                <w:numId w:val="29"/>
              </w:numPr>
              <w:rPr>
                <w:i/>
                <w:sz w:val="20"/>
                <w:szCs w:val="20"/>
              </w:rPr>
            </w:pPr>
            <w:r w:rsidRPr="004B31D7">
              <w:rPr>
                <w:i/>
                <w:sz w:val="20"/>
                <w:szCs w:val="20"/>
              </w:rPr>
              <w:t>Causes major lung problems, cancer, heart and circulation problems</w:t>
            </w:r>
          </w:p>
          <w:p w14:paraId="752A664F" w14:textId="77777777" w:rsidR="00F66000" w:rsidRPr="003A565A" w:rsidRDefault="00F66000" w:rsidP="00F66000">
            <w:pPr>
              <w:pStyle w:val="ListParagraph"/>
              <w:numPr>
                <w:ilvl w:val="0"/>
                <w:numId w:val="29"/>
              </w:numPr>
              <w:rPr>
                <w:i/>
                <w:sz w:val="20"/>
                <w:szCs w:val="20"/>
              </w:rPr>
            </w:pPr>
            <w:r w:rsidRPr="004B31D7">
              <w:rPr>
                <w:i/>
                <w:sz w:val="20"/>
                <w:szCs w:val="20"/>
              </w:rPr>
              <w:t>Worsens diabetes</w:t>
            </w:r>
          </w:p>
        </w:tc>
      </w:tr>
      <w:tr w:rsidR="00F66000" w:rsidRPr="004B31D7" w14:paraId="1F4E40DF" w14:textId="77777777" w:rsidTr="00C32537">
        <w:trPr>
          <w:trHeight w:val="1070"/>
        </w:trPr>
        <w:tc>
          <w:tcPr>
            <w:tcW w:w="4788" w:type="dxa"/>
          </w:tcPr>
          <w:p w14:paraId="05B44492" w14:textId="77777777" w:rsidR="00F66000" w:rsidRPr="004B31D7" w:rsidRDefault="00F66000" w:rsidP="00C32537">
            <w:pPr>
              <w:rPr>
                <w:b/>
                <w:sz w:val="20"/>
                <w:szCs w:val="20"/>
              </w:rPr>
            </w:pPr>
            <w:r w:rsidRPr="004B31D7">
              <w:rPr>
                <w:b/>
                <w:sz w:val="20"/>
                <w:szCs w:val="20"/>
              </w:rPr>
              <w:t>Harmful Alcohol Use</w:t>
            </w:r>
          </w:p>
          <w:p w14:paraId="6FB75733" w14:textId="77777777" w:rsidR="00F66000" w:rsidRPr="004B31D7" w:rsidRDefault="00F66000" w:rsidP="00C32537">
            <w:pPr>
              <w:rPr>
                <w:sz w:val="20"/>
                <w:szCs w:val="20"/>
              </w:rPr>
            </w:pPr>
          </w:p>
        </w:tc>
        <w:tc>
          <w:tcPr>
            <w:tcW w:w="4788" w:type="dxa"/>
          </w:tcPr>
          <w:p w14:paraId="67992846" w14:textId="77777777" w:rsidR="00F66000" w:rsidRPr="004B31D7" w:rsidRDefault="00F66000" w:rsidP="00F66000">
            <w:pPr>
              <w:pStyle w:val="ListParagraph"/>
              <w:numPr>
                <w:ilvl w:val="0"/>
                <w:numId w:val="30"/>
              </w:numPr>
              <w:rPr>
                <w:i/>
                <w:sz w:val="20"/>
                <w:szCs w:val="20"/>
              </w:rPr>
            </w:pPr>
            <w:r w:rsidRPr="004B31D7">
              <w:rPr>
                <w:i/>
                <w:sz w:val="20"/>
                <w:szCs w:val="20"/>
              </w:rPr>
              <w:t>Causes problems with the liver</w:t>
            </w:r>
          </w:p>
          <w:p w14:paraId="79AB0315" w14:textId="77777777" w:rsidR="00F66000" w:rsidRPr="004B31D7" w:rsidRDefault="00F66000" w:rsidP="00F66000">
            <w:pPr>
              <w:pStyle w:val="ListParagraph"/>
              <w:numPr>
                <w:ilvl w:val="0"/>
                <w:numId w:val="30"/>
              </w:numPr>
              <w:rPr>
                <w:i/>
                <w:sz w:val="20"/>
                <w:szCs w:val="20"/>
              </w:rPr>
            </w:pPr>
            <w:r w:rsidRPr="004B31D7">
              <w:rPr>
                <w:i/>
                <w:sz w:val="20"/>
                <w:szCs w:val="20"/>
              </w:rPr>
              <w:t>Worsens high blood pressure and heart disease</w:t>
            </w:r>
          </w:p>
          <w:p w14:paraId="30A22DEC" w14:textId="77777777" w:rsidR="00F66000" w:rsidRPr="004B31D7" w:rsidRDefault="00F66000" w:rsidP="00F66000">
            <w:pPr>
              <w:pStyle w:val="ListParagraph"/>
              <w:numPr>
                <w:ilvl w:val="0"/>
                <w:numId w:val="30"/>
              </w:numPr>
              <w:rPr>
                <w:i/>
                <w:sz w:val="20"/>
                <w:szCs w:val="20"/>
              </w:rPr>
            </w:pPr>
            <w:r w:rsidRPr="004B31D7">
              <w:rPr>
                <w:i/>
                <w:sz w:val="20"/>
                <w:szCs w:val="20"/>
              </w:rPr>
              <w:t xml:space="preserve">Can lead to obesity </w:t>
            </w:r>
          </w:p>
          <w:p w14:paraId="58C882C9" w14:textId="77777777" w:rsidR="00F66000" w:rsidRPr="003A565A" w:rsidRDefault="00F66000" w:rsidP="00F66000">
            <w:pPr>
              <w:pStyle w:val="ListParagraph"/>
              <w:numPr>
                <w:ilvl w:val="0"/>
                <w:numId w:val="30"/>
              </w:numPr>
              <w:rPr>
                <w:sz w:val="20"/>
                <w:szCs w:val="20"/>
              </w:rPr>
            </w:pPr>
            <w:r w:rsidRPr="004B31D7">
              <w:rPr>
                <w:i/>
                <w:sz w:val="20"/>
                <w:szCs w:val="20"/>
              </w:rPr>
              <w:t>May lead to job loss if there is a drinking problem</w:t>
            </w:r>
          </w:p>
        </w:tc>
      </w:tr>
      <w:tr w:rsidR="00F66000" w:rsidRPr="004B31D7" w14:paraId="16585A0E" w14:textId="77777777" w:rsidTr="00C32537">
        <w:trPr>
          <w:trHeight w:val="800"/>
        </w:trPr>
        <w:tc>
          <w:tcPr>
            <w:tcW w:w="4788" w:type="dxa"/>
          </w:tcPr>
          <w:p w14:paraId="181B7B6A" w14:textId="77777777" w:rsidR="00F66000" w:rsidRPr="004B31D7" w:rsidRDefault="00F66000" w:rsidP="00C32537">
            <w:pPr>
              <w:rPr>
                <w:b/>
                <w:sz w:val="20"/>
                <w:szCs w:val="20"/>
              </w:rPr>
            </w:pPr>
            <w:r w:rsidRPr="004B31D7">
              <w:rPr>
                <w:b/>
                <w:sz w:val="20"/>
                <w:szCs w:val="20"/>
              </w:rPr>
              <w:t>Unhealthy Diet</w:t>
            </w:r>
          </w:p>
          <w:p w14:paraId="715A4129" w14:textId="77777777" w:rsidR="00F66000" w:rsidRPr="004B31D7" w:rsidRDefault="00F66000" w:rsidP="00C32537">
            <w:pPr>
              <w:rPr>
                <w:sz w:val="20"/>
                <w:szCs w:val="20"/>
              </w:rPr>
            </w:pPr>
          </w:p>
        </w:tc>
        <w:tc>
          <w:tcPr>
            <w:tcW w:w="4788" w:type="dxa"/>
          </w:tcPr>
          <w:p w14:paraId="2E82AFD1" w14:textId="77777777" w:rsidR="00F66000" w:rsidRPr="004B31D7" w:rsidRDefault="00F66000" w:rsidP="00F66000">
            <w:pPr>
              <w:pStyle w:val="ListParagraph"/>
              <w:numPr>
                <w:ilvl w:val="0"/>
                <w:numId w:val="31"/>
              </w:numPr>
              <w:rPr>
                <w:i/>
                <w:sz w:val="20"/>
                <w:szCs w:val="20"/>
              </w:rPr>
            </w:pPr>
            <w:r w:rsidRPr="004B31D7">
              <w:rPr>
                <w:i/>
                <w:sz w:val="20"/>
                <w:szCs w:val="20"/>
              </w:rPr>
              <w:t xml:space="preserve">Leads to obesity, which causes heart disease, diabetes and joint problems. </w:t>
            </w:r>
          </w:p>
          <w:p w14:paraId="669FAA62" w14:textId="77777777" w:rsidR="00F66000" w:rsidRPr="003A565A" w:rsidRDefault="00F66000" w:rsidP="00F66000">
            <w:pPr>
              <w:pStyle w:val="ListParagraph"/>
              <w:numPr>
                <w:ilvl w:val="0"/>
                <w:numId w:val="31"/>
              </w:numPr>
              <w:rPr>
                <w:sz w:val="20"/>
                <w:szCs w:val="20"/>
              </w:rPr>
            </w:pPr>
            <w:r w:rsidRPr="004B31D7">
              <w:rPr>
                <w:i/>
                <w:sz w:val="20"/>
                <w:szCs w:val="20"/>
              </w:rPr>
              <w:t>Increases the risk of developing cancer</w:t>
            </w:r>
          </w:p>
        </w:tc>
      </w:tr>
      <w:tr w:rsidR="00F66000" w:rsidRPr="004B31D7" w14:paraId="3E1B1459" w14:textId="77777777" w:rsidTr="00C32537">
        <w:trPr>
          <w:trHeight w:val="350"/>
        </w:trPr>
        <w:tc>
          <w:tcPr>
            <w:tcW w:w="4788" w:type="dxa"/>
          </w:tcPr>
          <w:p w14:paraId="56838681" w14:textId="77777777" w:rsidR="00F66000" w:rsidRPr="004B31D7" w:rsidRDefault="00F66000" w:rsidP="00C32537">
            <w:pPr>
              <w:rPr>
                <w:sz w:val="20"/>
                <w:szCs w:val="20"/>
              </w:rPr>
            </w:pPr>
            <w:r w:rsidRPr="004B31D7">
              <w:rPr>
                <w:b/>
                <w:sz w:val="20"/>
                <w:szCs w:val="20"/>
              </w:rPr>
              <w:t>Physical Inactivity</w:t>
            </w:r>
          </w:p>
        </w:tc>
        <w:tc>
          <w:tcPr>
            <w:tcW w:w="4788" w:type="dxa"/>
          </w:tcPr>
          <w:p w14:paraId="0ECBDE47" w14:textId="77777777" w:rsidR="00F66000" w:rsidRPr="003A565A" w:rsidRDefault="00F66000" w:rsidP="00F66000">
            <w:pPr>
              <w:pStyle w:val="ListParagraph"/>
              <w:numPr>
                <w:ilvl w:val="0"/>
                <w:numId w:val="32"/>
              </w:numPr>
              <w:rPr>
                <w:sz w:val="20"/>
                <w:szCs w:val="20"/>
              </w:rPr>
            </w:pPr>
            <w:r w:rsidRPr="004B31D7">
              <w:rPr>
                <w:i/>
                <w:sz w:val="20"/>
                <w:szCs w:val="20"/>
              </w:rPr>
              <w:t>Leads to obesity and joint problem</w:t>
            </w:r>
            <w:r>
              <w:rPr>
                <w:i/>
                <w:sz w:val="20"/>
                <w:szCs w:val="20"/>
              </w:rPr>
              <w:t>s</w:t>
            </w:r>
          </w:p>
        </w:tc>
      </w:tr>
    </w:tbl>
    <w:p w14:paraId="1E256775" w14:textId="77777777" w:rsidR="00F66000" w:rsidRDefault="00F66000" w:rsidP="00943B1E">
      <w:pPr>
        <w:rPr>
          <w:b/>
          <w:u w:val="single"/>
        </w:rPr>
      </w:pPr>
    </w:p>
    <w:p w14:paraId="7548673A" w14:textId="77777777" w:rsidR="00F66000" w:rsidRPr="006B5029" w:rsidRDefault="00F66000" w:rsidP="00F66000">
      <w:pPr>
        <w:rPr>
          <w:b/>
          <w:sz w:val="24"/>
          <w:szCs w:val="24"/>
          <w:u w:val="single"/>
        </w:rPr>
      </w:pPr>
      <w:r w:rsidRPr="006B5029">
        <w:rPr>
          <w:b/>
          <w:sz w:val="24"/>
          <w:szCs w:val="24"/>
          <w:u w:val="single"/>
        </w:rPr>
        <w:t>What you should know</w:t>
      </w:r>
    </w:p>
    <w:p w14:paraId="75AD1A8C" w14:textId="77777777" w:rsidR="00F66000" w:rsidRPr="006B5029" w:rsidRDefault="00F66000" w:rsidP="00F66000">
      <w:pPr>
        <w:spacing w:after="0"/>
        <w:rPr>
          <w:rFonts w:cs="Arial"/>
        </w:rPr>
      </w:pPr>
      <w:r w:rsidRPr="006B5029">
        <w:rPr>
          <w:rFonts w:cs="Arial"/>
        </w:rPr>
        <w:t xml:space="preserve">Tobacco is the only product sold in the USAPI that when used as instructed kills people. It is the only legal way to kill someone. </w:t>
      </w:r>
      <w:r w:rsidRPr="006B5029">
        <w:rPr>
          <w:rFonts w:cs="Calibri"/>
        </w:rPr>
        <w:t xml:space="preserve">Smoking harms nearly every organ of the body.  </w:t>
      </w:r>
      <w:r w:rsidRPr="006B5029">
        <w:rPr>
          <w:rFonts w:cs="Arial"/>
        </w:rPr>
        <w:t xml:space="preserve">It is a major risk factor for all major NCDs, including heart disease, diabetes, </w:t>
      </w:r>
      <w:proofErr w:type="gramStart"/>
      <w:r w:rsidRPr="006B5029">
        <w:rPr>
          <w:rFonts w:cs="Arial"/>
        </w:rPr>
        <w:t>cancer</w:t>
      </w:r>
      <w:proofErr w:type="gramEnd"/>
      <w:r w:rsidRPr="006B5029">
        <w:rPr>
          <w:rFonts w:cs="Arial"/>
        </w:rPr>
        <w:t xml:space="preserve"> and lung disease. </w:t>
      </w:r>
    </w:p>
    <w:p w14:paraId="0CE05E14" w14:textId="77777777" w:rsidR="00F66000" w:rsidRPr="006B5029" w:rsidRDefault="00F66000" w:rsidP="00F66000">
      <w:pPr>
        <w:spacing w:after="0"/>
        <w:rPr>
          <w:rFonts w:cs="Arial"/>
        </w:rPr>
      </w:pPr>
    </w:p>
    <w:p w14:paraId="1685EA6D" w14:textId="77777777" w:rsidR="00F66000" w:rsidRPr="006B5029" w:rsidRDefault="00F66000" w:rsidP="00F66000">
      <w:pPr>
        <w:spacing w:after="0"/>
        <w:rPr>
          <w:rFonts w:cs="Arial"/>
        </w:rPr>
      </w:pPr>
      <w:r w:rsidRPr="006B5029">
        <w:rPr>
          <w:rFonts w:cs="Arial"/>
        </w:rPr>
        <w:t xml:space="preserve">Effective tobacco policy can help to reduce the prevalence of these diseases.  </w:t>
      </w:r>
      <w:r w:rsidRPr="006B5029">
        <w:rPr>
          <w:rFonts w:cs="Calibri"/>
        </w:rPr>
        <w:t>All jurisdictions have some form of tobacco policy, ranging from taxation to bans on tobacco sales to minors.  However, the policies are not strong enough, are inconsistently enforced, and have many loopholes.  To change this state of affairs will require considerable leadership and community engagement.</w:t>
      </w:r>
    </w:p>
    <w:p w14:paraId="450894FC" w14:textId="77777777" w:rsidR="00F66000" w:rsidRDefault="00F66000" w:rsidP="00943B1E">
      <w:pPr>
        <w:rPr>
          <w:b/>
          <w:u w:val="single"/>
        </w:rPr>
      </w:pPr>
    </w:p>
    <w:p w14:paraId="185A8D4A" w14:textId="6F12D729" w:rsidR="00943B1E" w:rsidRPr="00F66000" w:rsidRDefault="00F66000" w:rsidP="00943B1E">
      <w:pPr>
        <w:rPr>
          <w:i/>
          <w:sz w:val="24"/>
          <w:szCs w:val="24"/>
        </w:rPr>
      </w:pPr>
      <w:r w:rsidRPr="00F66000">
        <w:rPr>
          <w:b/>
          <w:sz w:val="24"/>
          <w:szCs w:val="24"/>
          <w:u w:val="single"/>
        </w:rPr>
        <w:t>Why is this important?</w:t>
      </w:r>
      <w:r w:rsidR="001B5252" w:rsidRPr="00F66000">
        <w:rPr>
          <w:rStyle w:val="FootnoteReference"/>
          <w:sz w:val="24"/>
          <w:szCs w:val="24"/>
        </w:rPr>
        <w:footnoteReference w:id="1"/>
      </w:r>
      <w:r w:rsidR="00943B1E" w:rsidRPr="00F66000">
        <w:rPr>
          <w:b/>
          <w:sz w:val="24"/>
          <w:szCs w:val="24"/>
          <w:u w:val="single"/>
        </w:rPr>
        <w:t xml:space="preserve"> </w:t>
      </w:r>
    </w:p>
    <w:p w14:paraId="64EB0920" w14:textId="77777777" w:rsidR="00943B1E" w:rsidRPr="00122C51" w:rsidRDefault="00943B1E" w:rsidP="00F66000">
      <w:pPr>
        <w:pStyle w:val="NoSpacing"/>
        <w:numPr>
          <w:ilvl w:val="0"/>
          <w:numId w:val="34"/>
        </w:numPr>
        <w:rPr>
          <w:b/>
          <w:u w:val="single"/>
        </w:rPr>
      </w:pPr>
      <w:r>
        <w:t>Tobacco kills up to half of its users.</w:t>
      </w:r>
    </w:p>
    <w:p w14:paraId="27CA0823" w14:textId="77777777" w:rsidR="00943B1E" w:rsidRDefault="00943B1E" w:rsidP="00F66000">
      <w:pPr>
        <w:pStyle w:val="ListParagraph"/>
        <w:numPr>
          <w:ilvl w:val="0"/>
          <w:numId w:val="34"/>
        </w:numPr>
        <w:jc w:val="both"/>
      </w:pPr>
      <w:r>
        <w:lastRenderedPageBreak/>
        <w:t xml:space="preserve">Tobacco kills nearly 6 million people each year. More than 5 million of those deaths are the result of direct tobacco use while more than 600,000 deaths are the result of non-smokers being exposed to second-hand smoke. </w:t>
      </w:r>
    </w:p>
    <w:p w14:paraId="511E3A21" w14:textId="60077502" w:rsidR="00F66000" w:rsidRDefault="00F66000" w:rsidP="00F66000">
      <w:pPr>
        <w:pStyle w:val="ListParagraph"/>
        <w:numPr>
          <w:ilvl w:val="0"/>
          <w:numId w:val="34"/>
        </w:numPr>
        <w:jc w:val="both"/>
      </w:pPr>
      <w:r w:rsidRPr="000E67D8">
        <w:rPr>
          <w:rFonts w:eastAsia="Times New Roman" w:cs="Arial"/>
          <w:color w:val="000000" w:themeColor="text1"/>
        </w:rPr>
        <w:t>It is estimated that two people die each minute from tobacco–related disease in the</w:t>
      </w:r>
      <w:r w:rsidRPr="000E67D8">
        <w:rPr>
          <w:rFonts w:eastAsia="Times New Roman" w:cs="Helvetica"/>
          <w:color w:val="000000" w:themeColor="text1"/>
        </w:rPr>
        <w:t xml:space="preserve"> </w:t>
      </w:r>
      <w:r w:rsidRPr="000E67D8">
        <w:rPr>
          <w:rFonts w:eastAsia="Times New Roman" w:cs="Arial"/>
          <w:color w:val="000000" w:themeColor="text1"/>
        </w:rPr>
        <w:t>Western Pacific Region</w:t>
      </w:r>
      <w:r>
        <w:rPr>
          <w:rFonts w:eastAsia="Times New Roman" w:cs="Arial"/>
          <w:color w:val="000000" w:themeColor="text1"/>
        </w:rPr>
        <w:t>.</w:t>
      </w:r>
      <w:r>
        <w:t xml:space="preserve"> </w:t>
      </w:r>
    </w:p>
    <w:p w14:paraId="0CA6F5B1" w14:textId="0FA8F68F" w:rsidR="00943B1E" w:rsidRDefault="00943B1E" w:rsidP="00F66000">
      <w:pPr>
        <w:pStyle w:val="ListParagraph"/>
        <w:numPr>
          <w:ilvl w:val="0"/>
          <w:numId w:val="34"/>
        </w:numPr>
        <w:jc w:val="both"/>
      </w:pPr>
      <w:r>
        <w:t xml:space="preserve">Nearly 80% of the world’s one billion smokers live in low- and middle-income countries. </w:t>
      </w:r>
    </w:p>
    <w:p w14:paraId="4D834165" w14:textId="77777777" w:rsidR="00F66000" w:rsidRDefault="00943B1E" w:rsidP="00F66000">
      <w:pPr>
        <w:pStyle w:val="ListParagraph"/>
        <w:numPr>
          <w:ilvl w:val="0"/>
          <w:numId w:val="34"/>
        </w:numPr>
        <w:jc w:val="both"/>
      </w:pPr>
      <w:r>
        <w:t>Consumption of tobacco products is</w:t>
      </w:r>
      <w:r w:rsidR="00F66000">
        <w:t xml:space="preserve"> increasing globally</w:t>
      </w:r>
      <w:r>
        <w:t>.</w:t>
      </w:r>
    </w:p>
    <w:p w14:paraId="7CABAE28" w14:textId="3F70A4EB" w:rsidR="00943B1E" w:rsidRDefault="00943B1E" w:rsidP="00F66000">
      <w:pPr>
        <w:pStyle w:val="ListParagraph"/>
        <w:jc w:val="both"/>
      </w:pPr>
      <w:r>
        <w:t xml:space="preserve"> </w:t>
      </w:r>
    </w:p>
    <w:p w14:paraId="4A6CD838" w14:textId="6DDA2BAC" w:rsidR="00943B1E" w:rsidRPr="00F66000" w:rsidRDefault="00943B1E" w:rsidP="00943B1E">
      <w:pPr>
        <w:jc w:val="both"/>
        <w:rPr>
          <w:sz w:val="24"/>
          <w:szCs w:val="24"/>
          <w:u w:val="single"/>
        </w:rPr>
      </w:pPr>
      <w:r w:rsidRPr="00F66000">
        <w:rPr>
          <w:b/>
          <w:sz w:val="24"/>
          <w:szCs w:val="24"/>
          <w:u w:val="single"/>
        </w:rPr>
        <w:t xml:space="preserve">Why is it important to have policies </w:t>
      </w:r>
      <w:r w:rsidR="00F25417" w:rsidRPr="00F66000">
        <w:rPr>
          <w:b/>
          <w:sz w:val="24"/>
          <w:szCs w:val="24"/>
          <w:u w:val="single"/>
        </w:rPr>
        <w:t>establishing and sustaining tobacco cessation programs</w:t>
      </w:r>
      <w:r w:rsidRPr="00F66000">
        <w:rPr>
          <w:b/>
          <w:sz w:val="24"/>
          <w:szCs w:val="24"/>
          <w:u w:val="single"/>
        </w:rPr>
        <w:t xml:space="preserve">? </w:t>
      </w:r>
    </w:p>
    <w:p w14:paraId="4CAFC0F9" w14:textId="7BBF5A44" w:rsidR="00943B1E" w:rsidRDefault="003D18FE" w:rsidP="00943B1E">
      <w:pPr>
        <w:rPr>
          <w:rFonts w:ascii="Calibri" w:hAnsi="Calibri" w:cs="Calibri"/>
        </w:rPr>
      </w:pPr>
      <w:r>
        <w:rPr>
          <w:rFonts w:ascii="Calibri" w:hAnsi="Calibri" w:cs="Calibri"/>
        </w:rPr>
        <w:t>Successful tobacco cessation programs are effective in helping people quit smoking.</w:t>
      </w:r>
    </w:p>
    <w:p w14:paraId="7AAC2855" w14:textId="33317775" w:rsidR="005645A8" w:rsidRPr="00F66000" w:rsidRDefault="003D18FE" w:rsidP="00444144">
      <w:pPr>
        <w:pStyle w:val="NoSpacing"/>
        <w:numPr>
          <w:ilvl w:val="0"/>
          <w:numId w:val="35"/>
        </w:numPr>
        <w:spacing w:line="276" w:lineRule="auto"/>
        <w:rPr>
          <w:b/>
        </w:rPr>
      </w:pPr>
      <w:r>
        <w:t>Most smokers that are aware of the health dangers of smoking do want to quit. Counseling and medication can more than double their chance of succeeding.</w:t>
      </w:r>
      <w:r w:rsidR="001B5252">
        <w:rPr>
          <w:rStyle w:val="FootnoteReference"/>
          <w:rFonts w:ascii="Calibri" w:hAnsi="Calibri" w:cs="Calibri"/>
        </w:rPr>
        <w:footnoteReference w:id="2"/>
      </w:r>
    </w:p>
    <w:p w14:paraId="0B09BB4D" w14:textId="77777777" w:rsidR="00F66000" w:rsidRPr="00F66000" w:rsidRDefault="00C639F0" w:rsidP="00444144">
      <w:pPr>
        <w:pStyle w:val="NoSpacing"/>
        <w:numPr>
          <w:ilvl w:val="0"/>
          <w:numId w:val="35"/>
        </w:numPr>
        <w:spacing w:line="276" w:lineRule="auto"/>
        <w:rPr>
          <w:b/>
        </w:rPr>
      </w:pPr>
      <w:r>
        <w:t>There are many healt</w:t>
      </w:r>
      <w:r w:rsidR="00F66000">
        <w:t xml:space="preserve">h benefits to quitting smoking. </w:t>
      </w:r>
    </w:p>
    <w:p w14:paraId="69C713CB" w14:textId="77777777" w:rsidR="00F66000" w:rsidRPr="00F66000" w:rsidRDefault="00F66000" w:rsidP="00444144">
      <w:pPr>
        <w:pStyle w:val="NoSpacing"/>
        <w:numPr>
          <w:ilvl w:val="1"/>
          <w:numId w:val="35"/>
        </w:numPr>
        <w:spacing w:line="276" w:lineRule="auto"/>
        <w:rPr>
          <w:b/>
        </w:rPr>
      </w:pPr>
      <w:r>
        <w:t>J</w:t>
      </w:r>
      <w:r w:rsidR="00C639F0">
        <w:t>ust after 20 minutes a smoker’s heart rate and blood pressure drop!</w:t>
      </w:r>
      <w:r w:rsidR="001B5252">
        <w:rPr>
          <w:rStyle w:val="FootnoteReference"/>
          <w:rFonts w:ascii="Calibri" w:hAnsi="Calibri" w:cs="Calibri"/>
        </w:rPr>
        <w:footnoteReference w:id="3"/>
      </w:r>
      <w:r w:rsidR="00C639F0">
        <w:t xml:space="preserve"> </w:t>
      </w:r>
    </w:p>
    <w:p w14:paraId="24F7DB09" w14:textId="154F42EB" w:rsidR="00943B1E" w:rsidRPr="00FD5D58" w:rsidRDefault="00FD5D58" w:rsidP="00444144">
      <w:pPr>
        <w:pStyle w:val="NoSpacing"/>
        <w:numPr>
          <w:ilvl w:val="1"/>
          <w:numId w:val="35"/>
        </w:numPr>
        <w:spacing w:line="276" w:lineRule="auto"/>
        <w:rPr>
          <w:b/>
        </w:rPr>
      </w:pPr>
      <w:r>
        <w:t xml:space="preserve">One year after quitting smoking the excess risk of coronary </w:t>
      </w:r>
      <w:r w:rsidR="008D1889">
        <w:t>heart disease is half that of a continuing smoker’s.</w:t>
      </w:r>
      <w:r w:rsidR="008D1889">
        <w:rPr>
          <w:rStyle w:val="FootnoteReference"/>
          <w:rFonts w:ascii="Calibri" w:hAnsi="Calibri" w:cs="Calibri"/>
        </w:rPr>
        <w:footnoteReference w:id="4"/>
      </w:r>
      <w:r w:rsidR="008D1889">
        <w:t xml:space="preserve"> </w:t>
      </w:r>
    </w:p>
    <w:p w14:paraId="2C806F86" w14:textId="7C225DB8" w:rsidR="00FD5D58" w:rsidRPr="000B5290" w:rsidRDefault="00FD5D58" w:rsidP="00444144">
      <w:pPr>
        <w:pStyle w:val="NoSpacing"/>
        <w:numPr>
          <w:ilvl w:val="0"/>
          <w:numId w:val="35"/>
        </w:numPr>
        <w:spacing w:line="276" w:lineRule="auto"/>
        <w:rPr>
          <w:b/>
        </w:rPr>
      </w:pPr>
      <w:r>
        <w:t>Studies report 30-35% cessation rates at one year for intensive treatments and 10-29% for less intensive treatments.</w:t>
      </w:r>
      <w:r>
        <w:rPr>
          <w:rStyle w:val="FootnoteReference"/>
          <w:rFonts w:ascii="Calibri" w:hAnsi="Calibri" w:cs="Calibri"/>
        </w:rPr>
        <w:footnoteReference w:id="5"/>
      </w:r>
      <w:r>
        <w:t xml:space="preserve"> </w:t>
      </w:r>
    </w:p>
    <w:p w14:paraId="19603D35" w14:textId="0AE1929B" w:rsidR="000B5290" w:rsidRPr="00C639F0" w:rsidRDefault="000B5290" w:rsidP="00444144">
      <w:pPr>
        <w:pStyle w:val="NoSpacing"/>
        <w:numPr>
          <w:ilvl w:val="0"/>
          <w:numId w:val="35"/>
        </w:numPr>
        <w:spacing w:line="276" w:lineRule="auto"/>
        <w:rPr>
          <w:b/>
        </w:rPr>
      </w:pPr>
      <w:r>
        <w:t>Treatment for tobacco product addiction ranks high in cost-effectiveness among health program spending options.</w:t>
      </w:r>
      <w:r>
        <w:rPr>
          <w:rStyle w:val="FootnoteReference"/>
        </w:rPr>
        <w:footnoteReference w:id="6"/>
      </w:r>
    </w:p>
    <w:p w14:paraId="3D6F8773" w14:textId="77777777" w:rsidR="005645A8" w:rsidRDefault="005645A8" w:rsidP="00943B1E">
      <w:pPr>
        <w:rPr>
          <w:b/>
        </w:rPr>
      </w:pPr>
    </w:p>
    <w:p w14:paraId="539A9FB7" w14:textId="77777777" w:rsidR="00943B1E" w:rsidRPr="00444144" w:rsidRDefault="00943B1E" w:rsidP="00943B1E">
      <w:pPr>
        <w:rPr>
          <w:b/>
          <w:sz w:val="24"/>
          <w:szCs w:val="24"/>
          <w:u w:val="single"/>
        </w:rPr>
      </w:pPr>
      <w:r w:rsidRPr="00444144">
        <w:rPr>
          <w:b/>
          <w:sz w:val="24"/>
          <w:szCs w:val="24"/>
          <w:u w:val="single"/>
        </w:rPr>
        <w:t>Important messages to share with others</w:t>
      </w:r>
    </w:p>
    <w:p w14:paraId="7E184167" w14:textId="68E9885F" w:rsidR="00F66000" w:rsidRPr="00F66000" w:rsidRDefault="00F66000" w:rsidP="00444144">
      <w:pPr>
        <w:pStyle w:val="NoSpacing"/>
        <w:numPr>
          <w:ilvl w:val="0"/>
          <w:numId w:val="37"/>
        </w:numPr>
        <w:spacing w:line="276" w:lineRule="auto"/>
        <w:rPr>
          <w:b/>
        </w:rPr>
      </w:pPr>
      <w:r w:rsidRPr="00BB5FCC">
        <w:t>There are over 7,000 known chemicals found in secondhand smoke and 250 are known to be harmful</w:t>
      </w:r>
      <w:r>
        <w:t>.</w:t>
      </w:r>
      <w:r>
        <w:rPr>
          <w:rStyle w:val="FootnoteReference"/>
        </w:rPr>
        <w:footnoteReference w:id="7"/>
      </w:r>
      <w:r>
        <w:t xml:space="preserve"> </w:t>
      </w:r>
    </w:p>
    <w:p w14:paraId="406A74DD" w14:textId="33B17C5B" w:rsidR="008E3DBE" w:rsidRPr="00F66000" w:rsidRDefault="00C639F0" w:rsidP="00444144">
      <w:pPr>
        <w:pStyle w:val="NoSpacing"/>
        <w:numPr>
          <w:ilvl w:val="0"/>
          <w:numId w:val="37"/>
        </w:numPr>
        <w:spacing w:line="276" w:lineRule="auto"/>
        <w:rPr>
          <w:b/>
        </w:rPr>
      </w:pPr>
      <w:r>
        <w:t>Currently, there are only 21 countries (about 15% of the world’s population) that provide appropriate tobacco cessation support.</w:t>
      </w:r>
      <w:r>
        <w:rPr>
          <w:rStyle w:val="FootnoteReference"/>
          <w:rFonts w:ascii="Calibri" w:hAnsi="Calibri" w:cs="Calibri"/>
        </w:rPr>
        <w:footnoteReference w:id="8"/>
      </w:r>
      <w:r>
        <w:t xml:space="preserve"> </w:t>
      </w:r>
      <w:r w:rsidR="00F66000">
        <w:t xml:space="preserve"> </w:t>
      </w:r>
      <w:r>
        <w:t xml:space="preserve">More tobacco cessation programs are needed worldwide! </w:t>
      </w:r>
    </w:p>
    <w:p w14:paraId="04CDC94D" w14:textId="6C0A5CD0" w:rsidR="008E3DBE" w:rsidRPr="00444144" w:rsidRDefault="009D6B0D" w:rsidP="00444144">
      <w:pPr>
        <w:pStyle w:val="NoSpacing"/>
        <w:numPr>
          <w:ilvl w:val="0"/>
          <w:numId w:val="37"/>
        </w:numPr>
        <w:spacing w:line="276" w:lineRule="auto"/>
        <w:rPr>
          <w:b/>
        </w:rPr>
      </w:pPr>
      <w:r>
        <w:t>Evidence shows that the frequency of betel nut</w:t>
      </w:r>
      <w:r w:rsidR="00996130">
        <w:t xml:space="preserve"> chewing </w:t>
      </w:r>
      <w:r>
        <w:t xml:space="preserve">is increasing in the Western Pacific Region and its use is more frequently associated </w:t>
      </w:r>
      <w:r w:rsidR="00FD5D58">
        <w:t>with the chewing of tobacco</w:t>
      </w:r>
      <w:r w:rsidR="008E3DBE">
        <w:t xml:space="preserve">. </w:t>
      </w:r>
      <w:r w:rsidR="00996130" w:rsidRPr="00176732">
        <w:t xml:space="preserve">Even though betel </w:t>
      </w:r>
      <w:r w:rsidR="00996130" w:rsidRPr="00176732">
        <w:lastRenderedPageBreak/>
        <w:t xml:space="preserve">nut has cultural significance, it needs to be clearly defined as only used in traditional matters, not </w:t>
      </w:r>
      <w:r w:rsidR="00F66000">
        <w:t>used to encourage tobacco use</w:t>
      </w:r>
      <w:r w:rsidR="00444144">
        <w:t>.  Betel nut is a carcinogenic that induces oral, esophagus, and stomach cancer</w:t>
      </w:r>
      <w:r w:rsidR="00F66000">
        <w:t>.</w:t>
      </w:r>
      <w:r w:rsidR="008E3DBE">
        <w:rPr>
          <w:rStyle w:val="FootnoteReference"/>
        </w:rPr>
        <w:footnoteReference w:id="9"/>
      </w:r>
      <w:r w:rsidR="00444144" w:rsidRPr="00444144">
        <w:t xml:space="preserve"> </w:t>
      </w:r>
    </w:p>
    <w:p w14:paraId="48F17A97" w14:textId="77777777" w:rsidR="00B357A8" w:rsidRPr="00B357A8" w:rsidRDefault="00D4457B" w:rsidP="00444144">
      <w:pPr>
        <w:pStyle w:val="NoSpacing"/>
        <w:numPr>
          <w:ilvl w:val="0"/>
          <w:numId w:val="40"/>
        </w:numPr>
        <w:spacing w:line="276" w:lineRule="auto"/>
        <w:rPr>
          <w:b/>
        </w:rPr>
      </w:pPr>
      <w:r>
        <w:t>Adaptation of existing cessation programs that are tailored to be culturally relevant to the Pacific Islands can help with system-level tobacco efforts.</w:t>
      </w:r>
      <w:r w:rsidR="008E3DBE">
        <w:rPr>
          <w:rStyle w:val="FootnoteReference"/>
        </w:rPr>
        <w:footnoteReference w:id="10"/>
      </w:r>
    </w:p>
    <w:p w14:paraId="4C7FA9A5" w14:textId="77777777" w:rsidR="00996130" w:rsidRDefault="00996130" w:rsidP="00B357A8">
      <w:pPr>
        <w:pStyle w:val="NoSpacing"/>
        <w:ind w:left="0"/>
        <w:rPr>
          <w:b/>
        </w:rPr>
      </w:pPr>
    </w:p>
    <w:p w14:paraId="589BF7CE" w14:textId="77777777" w:rsidR="00996130" w:rsidRDefault="00996130" w:rsidP="00B357A8">
      <w:pPr>
        <w:pStyle w:val="NoSpacing"/>
        <w:ind w:left="0"/>
        <w:rPr>
          <w:b/>
        </w:rPr>
      </w:pPr>
    </w:p>
    <w:p w14:paraId="727E8402" w14:textId="5FE0CAE9" w:rsidR="00996130" w:rsidRDefault="00F66000" w:rsidP="00B357A8">
      <w:pPr>
        <w:pStyle w:val="NoSpacing"/>
        <w:ind w:left="0"/>
        <w:rPr>
          <w:b/>
          <w:sz w:val="24"/>
          <w:szCs w:val="24"/>
          <w:u w:val="single"/>
        </w:rPr>
      </w:pPr>
      <w:r>
        <w:rPr>
          <w:b/>
          <w:sz w:val="24"/>
          <w:szCs w:val="24"/>
          <w:u w:val="single"/>
        </w:rPr>
        <w:t>An example of a successful policy</w:t>
      </w:r>
    </w:p>
    <w:p w14:paraId="5E077A04" w14:textId="77777777" w:rsidR="00F66000" w:rsidRPr="00F66000" w:rsidRDefault="00F66000" w:rsidP="00B357A8">
      <w:pPr>
        <w:pStyle w:val="NoSpacing"/>
        <w:ind w:left="0"/>
      </w:pPr>
    </w:p>
    <w:p w14:paraId="2A9E11D0" w14:textId="77777777" w:rsidR="00444144" w:rsidRPr="001F708E" w:rsidRDefault="00444144" w:rsidP="00444144">
      <w:pPr>
        <w:rPr>
          <w:i/>
        </w:rPr>
      </w:pPr>
      <w:r>
        <w:t>According to the WHO, increase taxes on and prices of tobacco products, which are by far the “best buys” in tobacco control, are highly effective approaches to reducing tobacco consumption.</w:t>
      </w:r>
      <w:r>
        <w:rPr>
          <w:rStyle w:val="FootnoteReference"/>
        </w:rPr>
        <w:footnoteReference w:id="11"/>
      </w:r>
    </w:p>
    <w:p w14:paraId="0D1E22A2" w14:textId="77777777" w:rsidR="00444144" w:rsidRPr="00F03787" w:rsidRDefault="00444144" w:rsidP="00444144">
      <w:pPr>
        <w:spacing w:after="0"/>
        <w:rPr>
          <w:b/>
        </w:rPr>
      </w:pPr>
      <w:r w:rsidRPr="00F03787">
        <w:rPr>
          <w:noProof/>
        </w:rPr>
        <w:drawing>
          <wp:anchor distT="0" distB="0" distL="114300" distR="114300" simplePos="0" relativeHeight="251688960" behindDoc="1" locked="0" layoutInCell="1" allowOverlap="1" wp14:anchorId="47637380" wp14:editId="4D52CBE4">
            <wp:simplePos x="0" y="0"/>
            <wp:positionH relativeFrom="column">
              <wp:posOffset>5250180</wp:posOffset>
            </wp:positionH>
            <wp:positionV relativeFrom="paragraph">
              <wp:posOffset>63500</wp:posOffset>
            </wp:positionV>
            <wp:extent cx="728980" cy="1097280"/>
            <wp:effectExtent l="0" t="0" r="0" b="7620"/>
            <wp:wrapTight wrapText="bothSides">
              <wp:wrapPolygon edited="0">
                <wp:start x="0" y="0"/>
                <wp:lineTo x="0" y="21375"/>
                <wp:lineTo x="20885" y="21375"/>
                <wp:lineTo x="208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787">
        <w:rPr>
          <w:b/>
        </w:rPr>
        <w:t>World Health Organization (WHO) Framework Convention on Tobacco Control (FCTC)</w:t>
      </w:r>
    </w:p>
    <w:p w14:paraId="58235650" w14:textId="77777777" w:rsidR="00444144" w:rsidRPr="00F03787" w:rsidRDefault="00444144" w:rsidP="00444144">
      <w:r w:rsidRPr="00F03787">
        <w:sym w:font="Wingdings" w:char="F038"/>
      </w:r>
      <w:r>
        <w:t xml:space="preserve"> </w:t>
      </w:r>
      <w:hyperlink r:id="rId10" w:history="1">
        <w:r w:rsidRPr="0064430F">
          <w:rPr>
            <w:rStyle w:val="Hyperlink"/>
          </w:rPr>
          <w:t>http://whqlibdoc.who.int/publications/2003/9241591013.pdf</w:t>
        </w:r>
      </w:hyperlink>
      <w:r>
        <w:t xml:space="preserve">  </w:t>
      </w:r>
    </w:p>
    <w:p w14:paraId="5EB318C2" w14:textId="77777777" w:rsidR="00444144" w:rsidRPr="00F03787" w:rsidRDefault="00444144" w:rsidP="00444144">
      <w:pPr>
        <w:spacing w:after="0"/>
      </w:pPr>
      <w:r w:rsidRPr="00F03787">
        <w:rPr>
          <w:rFonts w:cs="Calibri"/>
        </w:rPr>
        <w:t xml:space="preserve">The Framework Convention on Tobacco Control by the World Health Organization identifies key policy interventions critical to combat tobacco.  While not all jurisdictions are signatories to the Framework Convention, the content is relevant to all settings.  To stop the NCD epidemic, leaders at all levels must commit to fully enacting the provisions outlined in the Framework Convention.  </w:t>
      </w:r>
    </w:p>
    <w:p w14:paraId="17C9BCF8" w14:textId="77777777" w:rsidR="00444144" w:rsidRPr="00F03787" w:rsidRDefault="00444144" w:rsidP="00444144">
      <w:pPr>
        <w:spacing w:after="0"/>
      </w:pPr>
    </w:p>
    <w:p w14:paraId="2D8D44DF" w14:textId="285BAB80" w:rsidR="00996130" w:rsidRDefault="00444144" w:rsidP="00B357A8">
      <w:pPr>
        <w:pStyle w:val="NoSpacing"/>
        <w:ind w:left="0"/>
      </w:pPr>
      <w:r>
        <w:t>Article 14 is regarding the demand reduction measures concerning tobacco dependence and cessation:</w:t>
      </w:r>
    </w:p>
    <w:p w14:paraId="5FCF228B" w14:textId="77777777" w:rsidR="00444144" w:rsidRDefault="00444144" w:rsidP="00B357A8">
      <w:pPr>
        <w:pStyle w:val="NoSpacing"/>
        <w:ind w:left="0"/>
        <w:rPr>
          <w:b/>
        </w:rPr>
      </w:pPr>
    </w:p>
    <w:p w14:paraId="03305971" w14:textId="77777777" w:rsidR="00444144" w:rsidRDefault="00444144" w:rsidP="00EB1025">
      <w:pPr>
        <w:pStyle w:val="ListParagraph"/>
        <w:numPr>
          <w:ilvl w:val="0"/>
          <w:numId w:val="38"/>
        </w:numPr>
        <w:autoSpaceDE w:val="0"/>
        <w:autoSpaceDN w:val="0"/>
        <w:adjustRightInd w:val="0"/>
        <w:spacing w:after="0"/>
        <w:ind w:left="360"/>
        <w:rPr>
          <w:rFonts w:cs="TimesNewRomanPSMT"/>
        </w:rPr>
      </w:pPr>
      <w:r w:rsidRPr="00444144">
        <w:rPr>
          <w:rFonts w:cs="TimesNewRomanPSMT"/>
        </w:rPr>
        <w:t>Each Party shall develop and disseminate appropriate, comprehensive and integrated guidelines based on scientific evidence and best practices, taking into account national circumstances and priorities, and shall take effective measures to promote cessation of tobacco use and adequate treatment for tobacco dependence</w:t>
      </w:r>
      <w:r>
        <w:rPr>
          <w:rFonts w:cs="TimesNewRomanPSMT"/>
        </w:rPr>
        <w:t>.</w:t>
      </w:r>
    </w:p>
    <w:p w14:paraId="3D8BE181" w14:textId="77777777" w:rsidR="00444144" w:rsidRDefault="00444144" w:rsidP="00EB1025">
      <w:pPr>
        <w:pStyle w:val="ListParagraph"/>
        <w:autoSpaceDE w:val="0"/>
        <w:autoSpaceDN w:val="0"/>
        <w:adjustRightInd w:val="0"/>
        <w:spacing w:after="0"/>
        <w:ind w:left="360"/>
        <w:rPr>
          <w:rFonts w:cs="TimesNewRomanPSMT"/>
        </w:rPr>
      </w:pPr>
    </w:p>
    <w:p w14:paraId="47F213C0" w14:textId="48460633" w:rsidR="00444144" w:rsidRPr="00444144" w:rsidRDefault="00444144" w:rsidP="00EB1025">
      <w:pPr>
        <w:pStyle w:val="ListParagraph"/>
        <w:numPr>
          <w:ilvl w:val="0"/>
          <w:numId w:val="38"/>
        </w:numPr>
        <w:autoSpaceDE w:val="0"/>
        <w:autoSpaceDN w:val="0"/>
        <w:adjustRightInd w:val="0"/>
        <w:spacing w:after="0"/>
        <w:ind w:left="360"/>
        <w:rPr>
          <w:rFonts w:cs="TimesNewRomanPSMT"/>
        </w:rPr>
      </w:pPr>
      <w:r w:rsidRPr="00444144">
        <w:rPr>
          <w:rFonts w:cs="TimesNewRomanPSMT"/>
        </w:rPr>
        <w:t xml:space="preserve">Towards this end, each Party shall </w:t>
      </w:r>
      <w:proofErr w:type="spellStart"/>
      <w:r w:rsidRPr="00444144">
        <w:rPr>
          <w:rFonts w:cs="TimesNewRomanPSMT"/>
        </w:rPr>
        <w:t>endeavour</w:t>
      </w:r>
      <w:proofErr w:type="spellEnd"/>
      <w:r w:rsidRPr="00444144">
        <w:rPr>
          <w:rFonts w:cs="TimesNewRomanPSMT"/>
        </w:rPr>
        <w:t xml:space="preserve"> to:</w:t>
      </w:r>
    </w:p>
    <w:p w14:paraId="2E948719" w14:textId="35D74F70" w:rsidR="00444144" w:rsidRPr="00444144" w:rsidRDefault="00444144" w:rsidP="00EB1025">
      <w:pPr>
        <w:autoSpaceDE w:val="0"/>
        <w:autoSpaceDN w:val="0"/>
        <w:adjustRightInd w:val="0"/>
        <w:spacing w:after="0"/>
        <w:ind w:left="630" w:hanging="270"/>
        <w:rPr>
          <w:rFonts w:cs="TimesNewRomanPSMT"/>
        </w:rPr>
      </w:pPr>
      <w:r w:rsidRPr="00444144">
        <w:rPr>
          <w:rFonts w:cs="TimesNewRomanPSMT"/>
        </w:rPr>
        <w:t xml:space="preserve">(a) </w:t>
      </w:r>
      <w:proofErr w:type="gramStart"/>
      <w:r w:rsidRPr="00444144">
        <w:rPr>
          <w:rFonts w:cs="TimesNewRomanPSMT"/>
        </w:rPr>
        <w:t>design</w:t>
      </w:r>
      <w:proofErr w:type="gramEnd"/>
      <w:r w:rsidRPr="00444144">
        <w:rPr>
          <w:rFonts w:cs="TimesNewRomanPSMT"/>
        </w:rPr>
        <w:t xml:space="preserve"> and implement effective </w:t>
      </w:r>
      <w:proofErr w:type="spellStart"/>
      <w:r w:rsidRPr="00444144">
        <w:rPr>
          <w:rFonts w:cs="TimesNewRomanPSMT"/>
        </w:rPr>
        <w:t>programmes</w:t>
      </w:r>
      <w:proofErr w:type="spellEnd"/>
      <w:r w:rsidRPr="00444144">
        <w:rPr>
          <w:rFonts w:cs="TimesNewRomanPSMT"/>
        </w:rPr>
        <w:t xml:space="preserve"> aimed at promoting the cessation of tobacco use, in such locations as educational institutions, health care facilities, workplaces and sporting environments;</w:t>
      </w:r>
    </w:p>
    <w:p w14:paraId="1E67FFCD" w14:textId="36B02A41" w:rsidR="00444144" w:rsidRPr="00444144" w:rsidRDefault="00444144" w:rsidP="00EB1025">
      <w:pPr>
        <w:autoSpaceDE w:val="0"/>
        <w:autoSpaceDN w:val="0"/>
        <w:adjustRightInd w:val="0"/>
        <w:spacing w:after="0"/>
        <w:ind w:left="630" w:hanging="270"/>
        <w:rPr>
          <w:rFonts w:cs="TimesNewRomanPSMT"/>
        </w:rPr>
      </w:pPr>
      <w:r w:rsidRPr="00444144">
        <w:rPr>
          <w:rFonts w:cs="TimesNewRomanPSMT"/>
        </w:rPr>
        <w:t xml:space="preserve">(b) include diagnosis and treatment of tobacco dependence and counselling services on cessation of tobacco use in national health and education </w:t>
      </w:r>
      <w:proofErr w:type="spellStart"/>
      <w:r w:rsidRPr="00444144">
        <w:rPr>
          <w:rFonts w:cs="TimesNewRomanPSMT"/>
        </w:rPr>
        <w:t>programmes</w:t>
      </w:r>
      <w:proofErr w:type="spellEnd"/>
      <w:r w:rsidRPr="00444144">
        <w:rPr>
          <w:rFonts w:cs="TimesNewRomanPSMT"/>
        </w:rPr>
        <w:t>, plans and strategies, with the participation of health workers, community workers and social workers as appropriate;</w:t>
      </w:r>
    </w:p>
    <w:p w14:paraId="57442999" w14:textId="232ABE2A" w:rsidR="00444144" w:rsidRPr="00444144" w:rsidRDefault="00444144" w:rsidP="00EB1025">
      <w:pPr>
        <w:autoSpaceDE w:val="0"/>
        <w:autoSpaceDN w:val="0"/>
        <w:adjustRightInd w:val="0"/>
        <w:spacing w:after="0"/>
        <w:ind w:left="630" w:hanging="270"/>
        <w:rPr>
          <w:rFonts w:cs="TimesNewRomanPSMT"/>
        </w:rPr>
      </w:pPr>
      <w:r w:rsidRPr="00444144">
        <w:rPr>
          <w:rFonts w:cs="TimesNewRomanPSMT"/>
        </w:rPr>
        <w:t xml:space="preserve">(c) </w:t>
      </w:r>
      <w:proofErr w:type="gramStart"/>
      <w:r w:rsidRPr="00444144">
        <w:rPr>
          <w:rFonts w:cs="TimesNewRomanPSMT"/>
        </w:rPr>
        <w:t>establish</w:t>
      </w:r>
      <w:proofErr w:type="gramEnd"/>
      <w:r w:rsidRPr="00444144">
        <w:rPr>
          <w:rFonts w:cs="TimesNewRomanPSMT"/>
        </w:rPr>
        <w:t xml:space="preserve"> in health care facilities and rehabilitation </w:t>
      </w:r>
      <w:proofErr w:type="spellStart"/>
      <w:r w:rsidRPr="00444144">
        <w:rPr>
          <w:rFonts w:cs="TimesNewRomanPSMT"/>
        </w:rPr>
        <w:t>centres</w:t>
      </w:r>
      <w:proofErr w:type="spellEnd"/>
      <w:r w:rsidRPr="00444144">
        <w:rPr>
          <w:rFonts w:cs="TimesNewRomanPSMT"/>
        </w:rPr>
        <w:t xml:space="preserve"> </w:t>
      </w:r>
      <w:proofErr w:type="spellStart"/>
      <w:r w:rsidRPr="00444144">
        <w:rPr>
          <w:rFonts w:cs="TimesNewRomanPSMT"/>
        </w:rPr>
        <w:t>programmes</w:t>
      </w:r>
      <w:proofErr w:type="spellEnd"/>
      <w:r w:rsidRPr="00444144">
        <w:rPr>
          <w:rFonts w:cs="TimesNewRomanPSMT"/>
        </w:rPr>
        <w:t xml:space="preserve"> for diagnosing, counselling, preventing and treating tobacco dependence; and</w:t>
      </w:r>
    </w:p>
    <w:p w14:paraId="1F97F242" w14:textId="4002708B" w:rsidR="00996130" w:rsidRPr="00444144" w:rsidRDefault="00444144" w:rsidP="00EB1025">
      <w:pPr>
        <w:autoSpaceDE w:val="0"/>
        <w:autoSpaceDN w:val="0"/>
        <w:adjustRightInd w:val="0"/>
        <w:spacing w:after="0"/>
        <w:ind w:left="630" w:hanging="270"/>
        <w:rPr>
          <w:rFonts w:cs="TimesNewRomanPSMT"/>
        </w:rPr>
      </w:pPr>
      <w:r w:rsidRPr="00444144">
        <w:rPr>
          <w:rFonts w:cs="TimesNewRomanPSMT"/>
        </w:rPr>
        <w:lastRenderedPageBreak/>
        <w:t xml:space="preserve">(d) </w:t>
      </w:r>
      <w:proofErr w:type="gramStart"/>
      <w:r w:rsidRPr="00444144">
        <w:rPr>
          <w:rFonts w:cs="TimesNewRomanPSMT"/>
        </w:rPr>
        <w:t>collaborate</w:t>
      </w:r>
      <w:proofErr w:type="gramEnd"/>
      <w:r w:rsidRPr="00444144">
        <w:rPr>
          <w:rFonts w:cs="TimesNewRomanPSMT"/>
        </w:rPr>
        <w:t xml:space="preserve"> with other Parties to facilitate accessibility and affordability for treatment of tobacco dependence including pharmaceutical products pursuant to Article 22. Such products and their constituents may include medicines, products used to administer medicines and diagnostics when appropriate.</w:t>
      </w:r>
    </w:p>
    <w:p w14:paraId="6001D603" w14:textId="77777777" w:rsidR="00996130" w:rsidRDefault="00996130" w:rsidP="00EB1025">
      <w:pPr>
        <w:pStyle w:val="NoSpacing"/>
        <w:spacing w:line="276" w:lineRule="auto"/>
        <w:ind w:left="0"/>
        <w:rPr>
          <w:b/>
        </w:rPr>
      </w:pPr>
    </w:p>
    <w:p w14:paraId="6420D766" w14:textId="065A6815" w:rsidR="00EB1025" w:rsidRPr="00EB1025" w:rsidRDefault="00EB1025" w:rsidP="00EB1025">
      <w:pPr>
        <w:spacing w:after="0"/>
      </w:pPr>
      <w:r w:rsidRPr="00EB1025">
        <w:rPr>
          <w:noProof/>
        </w:rPr>
        <w:drawing>
          <wp:anchor distT="0" distB="0" distL="114300" distR="114300" simplePos="0" relativeHeight="251706368" behindDoc="1" locked="0" layoutInCell="1" allowOverlap="1" wp14:anchorId="6770066E" wp14:editId="4FB39615">
            <wp:simplePos x="0" y="0"/>
            <wp:positionH relativeFrom="column">
              <wp:posOffset>5092700</wp:posOffset>
            </wp:positionH>
            <wp:positionV relativeFrom="paragraph">
              <wp:posOffset>-59055</wp:posOffset>
            </wp:positionV>
            <wp:extent cx="723900" cy="1097280"/>
            <wp:effectExtent l="19050" t="19050" r="19050" b="26670"/>
            <wp:wrapTight wrapText="bothSides">
              <wp:wrapPolygon edited="0">
                <wp:start x="-568" y="-375"/>
                <wp:lineTo x="-568" y="21750"/>
                <wp:lineTo x="21600" y="21750"/>
                <wp:lineTo x="21600" y="-375"/>
                <wp:lineTo x="-568" y="-37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1097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B1025">
        <w:t>To learn more about the guidelines for implementation for Article 14</w:t>
      </w:r>
    </w:p>
    <w:p w14:paraId="5AF4410A" w14:textId="77777777" w:rsidR="00EB1025" w:rsidRPr="00EB1025" w:rsidRDefault="00EB1025" w:rsidP="00EB1025">
      <w:pPr>
        <w:pStyle w:val="ListParagraph"/>
        <w:numPr>
          <w:ilvl w:val="0"/>
          <w:numId w:val="46"/>
        </w:numPr>
        <w:spacing w:after="0"/>
      </w:pPr>
      <w:r w:rsidRPr="00EB1025">
        <w:t xml:space="preserve">read the </w:t>
      </w:r>
      <w:r w:rsidRPr="00EB1025">
        <w:rPr>
          <w:b/>
        </w:rPr>
        <w:t>WHO FCTC 2013 Edition</w:t>
      </w:r>
      <w:r w:rsidRPr="00EB1025">
        <w:t xml:space="preserve">: </w:t>
      </w:r>
      <w:r w:rsidRPr="00EB1025">
        <w:sym w:font="Wingdings" w:char="F038"/>
      </w:r>
      <w:hyperlink r:id="rId12" w:history="1">
        <w:r w:rsidRPr="00EB1025">
          <w:rPr>
            <w:rStyle w:val="Hyperlink"/>
          </w:rPr>
          <w:t>http://apps.who.int/iris/bitstream/10665/80510/1/9789241505185_eng.pdf</w:t>
        </w:r>
      </w:hyperlink>
      <w:r w:rsidRPr="00EB1025">
        <w:t xml:space="preserve"> </w:t>
      </w:r>
    </w:p>
    <w:p w14:paraId="4FC4F767" w14:textId="77777777" w:rsidR="00444144" w:rsidRPr="00EB1025" w:rsidRDefault="00444144" w:rsidP="00EB1025">
      <w:pPr>
        <w:pStyle w:val="NoSpacing"/>
        <w:spacing w:line="276" w:lineRule="auto"/>
        <w:ind w:left="0"/>
        <w:rPr>
          <w:b/>
        </w:rPr>
      </w:pPr>
    </w:p>
    <w:p w14:paraId="7400DFFB" w14:textId="77777777" w:rsidR="00EB1025" w:rsidRDefault="00EB1025" w:rsidP="00444144">
      <w:pPr>
        <w:spacing w:after="0"/>
        <w:rPr>
          <w:i/>
          <w:color w:val="000000"/>
        </w:rPr>
      </w:pPr>
    </w:p>
    <w:p w14:paraId="609D9884" w14:textId="77777777" w:rsidR="00EB1025" w:rsidRDefault="00EB1025" w:rsidP="00444144">
      <w:pPr>
        <w:spacing w:after="0"/>
        <w:rPr>
          <w:i/>
          <w:color w:val="000000"/>
        </w:rPr>
      </w:pPr>
    </w:p>
    <w:p w14:paraId="7AD5796C" w14:textId="77777777" w:rsidR="00444144" w:rsidRPr="00F03787" w:rsidRDefault="00444144" w:rsidP="00444144">
      <w:pPr>
        <w:spacing w:after="0"/>
        <w:rPr>
          <w:i/>
          <w:color w:val="000000"/>
        </w:rPr>
      </w:pPr>
      <w:r w:rsidRPr="00F03787">
        <w:rPr>
          <w:i/>
          <w:color w:val="000000"/>
        </w:rPr>
        <w:t>Who can I contact for more information?</w:t>
      </w:r>
    </w:p>
    <w:p w14:paraId="6AA02808" w14:textId="77777777" w:rsidR="00444144" w:rsidRPr="00F03787" w:rsidRDefault="00444144" w:rsidP="00444144">
      <w:pPr>
        <w:spacing w:after="0" w:line="240" w:lineRule="auto"/>
        <w:ind w:left="720"/>
        <w:rPr>
          <w:color w:val="000000" w:themeColor="text1"/>
        </w:rPr>
      </w:pPr>
      <w:r w:rsidRPr="00F03787">
        <w:rPr>
          <w:color w:val="000000" w:themeColor="text1"/>
        </w:rPr>
        <w:t xml:space="preserve">James </w:t>
      </w:r>
      <w:proofErr w:type="spellStart"/>
      <w:r w:rsidRPr="00F03787">
        <w:rPr>
          <w:color w:val="000000" w:themeColor="text1"/>
        </w:rPr>
        <w:t>Rarick</w:t>
      </w:r>
      <w:proofErr w:type="spellEnd"/>
    </w:p>
    <w:p w14:paraId="1D2CA83B" w14:textId="77777777" w:rsidR="00444144" w:rsidRPr="00F03787" w:rsidRDefault="00444144" w:rsidP="00444144">
      <w:pPr>
        <w:spacing w:after="0" w:line="240" w:lineRule="auto"/>
        <w:ind w:left="720"/>
        <w:rPr>
          <w:color w:val="000000" w:themeColor="text1"/>
        </w:rPr>
      </w:pPr>
      <w:r w:rsidRPr="00F03787">
        <w:rPr>
          <w:color w:val="000000" w:themeColor="text1"/>
        </w:rPr>
        <w:t>Technical Officer, Tobacco Free Initiative</w:t>
      </w:r>
    </w:p>
    <w:p w14:paraId="553E936F" w14:textId="77777777" w:rsidR="00444144" w:rsidRPr="00F03787" w:rsidRDefault="00444144" w:rsidP="00444144">
      <w:pPr>
        <w:spacing w:after="0" w:line="240" w:lineRule="auto"/>
        <w:ind w:left="720"/>
        <w:rPr>
          <w:color w:val="000000" w:themeColor="text1"/>
        </w:rPr>
      </w:pPr>
      <w:r w:rsidRPr="00F03787">
        <w:rPr>
          <w:color w:val="000000" w:themeColor="text1"/>
        </w:rPr>
        <w:t>WHO Western Pacific Regional Office</w:t>
      </w:r>
    </w:p>
    <w:p w14:paraId="5CAAE569" w14:textId="77777777" w:rsidR="00444144" w:rsidRPr="00F03787" w:rsidRDefault="00444144" w:rsidP="00444144">
      <w:pPr>
        <w:tabs>
          <w:tab w:val="center" w:pos="5040"/>
        </w:tabs>
        <w:spacing w:after="0" w:line="240" w:lineRule="auto"/>
        <w:ind w:left="720"/>
        <w:rPr>
          <w:color w:val="000000" w:themeColor="text1"/>
        </w:rPr>
      </w:pPr>
      <w:r w:rsidRPr="00F03787">
        <w:rPr>
          <w:color w:val="000000" w:themeColor="text1"/>
        </w:rPr>
        <w:t>Manila, Philippines</w:t>
      </w:r>
      <w:r w:rsidRPr="00F03787">
        <w:rPr>
          <w:color w:val="000000" w:themeColor="text1"/>
        </w:rPr>
        <w:tab/>
        <w:t xml:space="preserve"> </w:t>
      </w:r>
      <w:r w:rsidRPr="00F03787">
        <w:rPr>
          <w:rFonts w:cs="Helvetica"/>
          <w:color w:val="000000" w:themeColor="text1"/>
        </w:rPr>
        <w:br/>
      </w:r>
      <w:r w:rsidRPr="00F03787">
        <w:rPr>
          <w:rFonts w:cs="Helvetica"/>
          <w:color w:val="000000" w:themeColor="text1"/>
          <w:shd w:val="clear" w:color="auto" w:fill="FFFFFF"/>
        </w:rPr>
        <w:t>E-mail:</w:t>
      </w:r>
      <w:r w:rsidRPr="00F03787">
        <w:rPr>
          <w:rStyle w:val="apple-converted-space"/>
          <w:rFonts w:cs="Helvetica"/>
          <w:color w:val="000000" w:themeColor="text1"/>
          <w:shd w:val="clear" w:color="auto" w:fill="FFFFFF"/>
        </w:rPr>
        <w:t> </w:t>
      </w:r>
      <w:r w:rsidRPr="00F03787">
        <w:rPr>
          <w:rStyle w:val="apple-converted-space"/>
          <w:rFonts w:cs="Helvetica"/>
          <w:color w:val="000000" w:themeColor="text1"/>
          <w:shd w:val="clear" w:color="auto" w:fill="FFFFFF"/>
        </w:rPr>
        <w:sym w:font="Webdings" w:char="F09A"/>
      </w:r>
      <w:r w:rsidRPr="00F03787">
        <w:rPr>
          <w:rStyle w:val="apple-converted-space"/>
          <w:rFonts w:cs="Helvetica"/>
          <w:color w:val="000000" w:themeColor="text1"/>
          <w:shd w:val="clear" w:color="auto" w:fill="FFFFFF"/>
        </w:rPr>
        <w:t xml:space="preserve"> </w:t>
      </w:r>
      <w:hyperlink r:id="rId13" w:history="1">
        <w:r w:rsidRPr="00F03787">
          <w:rPr>
            <w:rStyle w:val="Hyperlink"/>
          </w:rPr>
          <w:t>rarickj@wpro.who.int</w:t>
        </w:r>
      </w:hyperlink>
      <w:r w:rsidRPr="00F03787">
        <w:rPr>
          <w:color w:val="000000" w:themeColor="text1"/>
        </w:rPr>
        <w:t xml:space="preserve"> </w:t>
      </w:r>
    </w:p>
    <w:p w14:paraId="27BAA4BC" w14:textId="77777777" w:rsidR="002201E7" w:rsidRDefault="002201E7" w:rsidP="00B357A8">
      <w:pPr>
        <w:pStyle w:val="NoSpacing"/>
        <w:ind w:left="0"/>
        <w:rPr>
          <w:b/>
        </w:rPr>
      </w:pPr>
    </w:p>
    <w:p w14:paraId="3E4E8515" w14:textId="77777777" w:rsidR="002201E7" w:rsidRPr="00444144" w:rsidRDefault="002201E7" w:rsidP="00B357A8">
      <w:pPr>
        <w:pStyle w:val="NoSpacing"/>
        <w:ind w:left="0"/>
        <w:rPr>
          <w:b/>
          <w:sz w:val="24"/>
          <w:szCs w:val="24"/>
        </w:rPr>
      </w:pPr>
    </w:p>
    <w:p w14:paraId="18AB7D2B" w14:textId="77777777" w:rsidR="00715D12" w:rsidRDefault="00715D12" w:rsidP="00B357A8">
      <w:pPr>
        <w:pStyle w:val="NoSpacing"/>
        <w:ind w:left="0"/>
        <w:rPr>
          <w:b/>
          <w:sz w:val="24"/>
          <w:szCs w:val="24"/>
          <w:u w:val="single"/>
        </w:rPr>
      </w:pPr>
    </w:p>
    <w:p w14:paraId="05ED869C" w14:textId="77777777" w:rsidR="00715D12" w:rsidRDefault="00715D12" w:rsidP="00B357A8">
      <w:pPr>
        <w:pStyle w:val="NoSpacing"/>
        <w:ind w:left="0"/>
        <w:rPr>
          <w:b/>
          <w:sz w:val="24"/>
          <w:szCs w:val="24"/>
          <w:u w:val="single"/>
        </w:rPr>
      </w:pPr>
    </w:p>
    <w:p w14:paraId="0451B3B1" w14:textId="77777777" w:rsidR="00715D12" w:rsidRDefault="00715D12" w:rsidP="00B357A8">
      <w:pPr>
        <w:pStyle w:val="NoSpacing"/>
        <w:ind w:left="0"/>
        <w:rPr>
          <w:b/>
          <w:sz w:val="24"/>
          <w:szCs w:val="24"/>
          <w:u w:val="single"/>
        </w:rPr>
      </w:pPr>
    </w:p>
    <w:p w14:paraId="4D673670" w14:textId="77777777" w:rsidR="00715D12" w:rsidRDefault="00715D12" w:rsidP="00B357A8">
      <w:pPr>
        <w:pStyle w:val="NoSpacing"/>
        <w:ind w:left="0"/>
        <w:rPr>
          <w:b/>
          <w:sz w:val="24"/>
          <w:szCs w:val="24"/>
          <w:u w:val="single"/>
        </w:rPr>
      </w:pPr>
    </w:p>
    <w:p w14:paraId="0BA035D1" w14:textId="77777777" w:rsidR="00715D12" w:rsidRDefault="00715D12" w:rsidP="00B357A8">
      <w:pPr>
        <w:pStyle w:val="NoSpacing"/>
        <w:ind w:left="0"/>
        <w:rPr>
          <w:b/>
          <w:sz w:val="24"/>
          <w:szCs w:val="24"/>
          <w:u w:val="single"/>
        </w:rPr>
      </w:pPr>
    </w:p>
    <w:p w14:paraId="1C3D3F36" w14:textId="77777777" w:rsidR="00715D12" w:rsidRDefault="00715D12" w:rsidP="00B357A8">
      <w:pPr>
        <w:pStyle w:val="NoSpacing"/>
        <w:ind w:left="0"/>
        <w:rPr>
          <w:b/>
          <w:sz w:val="24"/>
          <w:szCs w:val="24"/>
          <w:u w:val="single"/>
        </w:rPr>
      </w:pPr>
    </w:p>
    <w:p w14:paraId="74AEBB81" w14:textId="77777777" w:rsidR="00715D12" w:rsidRDefault="00715D12" w:rsidP="00B357A8">
      <w:pPr>
        <w:pStyle w:val="NoSpacing"/>
        <w:ind w:left="0"/>
        <w:rPr>
          <w:b/>
          <w:sz w:val="24"/>
          <w:szCs w:val="24"/>
          <w:u w:val="single"/>
        </w:rPr>
      </w:pPr>
    </w:p>
    <w:p w14:paraId="6E5C293D" w14:textId="77777777" w:rsidR="00715D12" w:rsidRDefault="00715D12" w:rsidP="00B357A8">
      <w:pPr>
        <w:pStyle w:val="NoSpacing"/>
        <w:ind w:left="0"/>
        <w:rPr>
          <w:b/>
          <w:sz w:val="24"/>
          <w:szCs w:val="24"/>
          <w:u w:val="single"/>
        </w:rPr>
      </w:pPr>
    </w:p>
    <w:p w14:paraId="60A70038" w14:textId="77777777" w:rsidR="00715D12" w:rsidRDefault="00715D12" w:rsidP="00B357A8">
      <w:pPr>
        <w:pStyle w:val="NoSpacing"/>
        <w:ind w:left="0"/>
        <w:rPr>
          <w:b/>
          <w:sz w:val="24"/>
          <w:szCs w:val="24"/>
          <w:u w:val="single"/>
        </w:rPr>
      </w:pPr>
    </w:p>
    <w:p w14:paraId="01C05650" w14:textId="77777777" w:rsidR="00715D12" w:rsidRDefault="00715D12" w:rsidP="00B357A8">
      <w:pPr>
        <w:pStyle w:val="NoSpacing"/>
        <w:ind w:left="0"/>
        <w:rPr>
          <w:b/>
          <w:sz w:val="24"/>
          <w:szCs w:val="24"/>
          <w:u w:val="single"/>
        </w:rPr>
      </w:pPr>
    </w:p>
    <w:p w14:paraId="4ABBF91A" w14:textId="77777777" w:rsidR="00715D12" w:rsidRDefault="00715D12" w:rsidP="00B357A8">
      <w:pPr>
        <w:pStyle w:val="NoSpacing"/>
        <w:ind w:left="0"/>
        <w:rPr>
          <w:b/>
          <w:sz w:val="24"/>
          <w:szCs w:val="24"/>
          <w:u w:val="single"/>
        </w:rPr>
      </w:pPr>
    </w:p>
    <w:p w14:paraId="28504393" w14:textId="77777777" w:rsidR="00715D12" w:rsidRDefault="00715D12" w:rsidP="00B357A8">
      <w:pPr>
        <w:pStyle w:val="NoSpacing"/>
        <w:ind w:left="0"/>
        <w:rPr>
          <w:b/>
          <w:sz w:val="24"/>
          <w:szCs w:val="24"/>
          <w:u w:val="single"/>
        </w:rPr>
      </w:pPr>
    </w:p>
    <w:p w14:paraId="2A3D22D0" w14:textId="77777777" w:rsidR="00715D12" w:rsidRDefault="00715D12" w:rsidP="00B357A8">
      <w:pPr>
        <w:pStyle w:val="NoSpacing"/>
        <w:ind w:left="0"/>
        <w:rPr>
          <w:b/>
          <w:sz w:val="24"/>
          <w:szCs w:val="24"/>
          <w:u w:val="single"/>
        </w:rPr>
      </w:pPr>
    </w:p>
    <w:p w14:paraId="066D5930" w14:textId="77777777" w:rsidR="00715D12" w:rsidRDefault="00715D12" w:rsidP="00B357A8">
      <w:pPr>
        <w:pStyle w:val="NoSpacing"/>
        <w:ind w:left="0"/>
        <w:rPr>
          <w:b/>
          <w:sz w:val="24"/>
          <w:szCs w:val="24"/>
          <w:u w:val="single"/>
        </w:rPr>
      </w:pPr>
    </w:p>
    <w:p w14:paraId="2C032ED3" w14:textId="77777777" w:rsidR="00715D12" w:rsidRDefault="00715D12" w:rsidP="00B357A8">
      <w:pPr>
        <w:pStyle w:val="NoSpacing"/>
        <w:ind w:left="0"/>
        <w:rPr>
          <w:b/>
          <w:sz w:val="24"/>
          <w:szCs w:val="24"/>
          <w:u w:val="single"/>
        </w:rPr>
      </w:pPr>
    </w:p>
    <w:p w14:paraId="11282AD3" w14:textId="77777777" w:rsidR="00715D12" w:rsidRDefault="00715D12" w:rsidP="00B357A8">
      <w:pPr>
        <w:pStyle w:val="NoSpacing"/>
        <w:ind w:left="0"/>
        <w:rPr>
          <w:b/>
          <w:sz w:val="24"/>
          <w:szCs w:val="24"/>
          <w:u w:val="single"/>
        </w:rPr>
      </w:pPr>
    </w:p>
    <w:p w14:paraId="4CFF8FC8" w14:textId="77777777" w:rsidR="00715D12" w:rsidRDefault="00715D12" w:rsidP="00B357A8">
      <w:pPr>
        <w:pStyle w:val="NoSpacing"/>
        <w:ind w:left="0"/>
        <w:rPr>
          <w:b/>
          <w:sz w:val="24"/>
          <w:szCs w:val="24"/>
          <w:u w:val="single"/>
        </w:rPr>
      </w:pPr>
    </w:p>
    <w:p w14:paraId="033BCF2A" w14:textId="77777777" w:rsidR="00715D12" w:rsidRDefault="00715D12" w:rsidP="00B357A8">
      <w:pPr>
        <w:pStyle w:val="NoSpacing"/>
        <w:ind w:left="0"/>
        <w:rPr>
          <w:b/>
          <w:sz w:val="24"/>
          <w:szCs w:val="24"/>
          <w:u w:val="single"/>
        </w:rPr>
      </w:pPr>
    </w:p>
    <w:p w14:paraId="28873A21" w14:textId="77777777" w:rsidR="00715D12" w:rsidRDefault="00715D12" w:rsidP="00B357A8">
      <w:pPr>
        <w:pStyle w:val="NoSpacing"/>
        <w:ind w:left="0"/>
        <w:rPr>
          <w:b/>
          <w:sz w:val="24"/>
          <w:szCs w:val="24"/>
          <w:u w:val="single"/>
        </w:rPr>
      </w:pPr>
    </w:p>
    <w:p w14:paraId="66CDBC7C" w14:textId="77777777" w:rsidR="00715D12" w:rsidRDefault="00715D12" w:rsidP="00B357A8">
      <w:pPr>
        <w:pStyle w:val="NoSpacing"/>
        <w:ind w:left="0"/>
        <w:rPr>
          <w:b/>
          <w:sz w:val="24"/>
          <w:szCs w:val="24"/>
          <w:u w:val="single"/>
        </w:rPr>
      </w:pPr>
    </w:p>
    <w:p w14:paraId="7DC4D03D" w14:textId="77777777" w:rsidR="00715D12" w:rsidRDefault="00715D12" w:rsidP="00B357A8">
      <w:pPr>
        <w:pStyle w:val="NoSpacing"/>
        <w:ind w:left="0"/>
        <w:rPr>
          <w:b/>
          <w:sz w:val="24"/>
          <w:szCs w:val="24"/>
          <w:u w:val="single"/>
        </w:rPr>
      </w:pPr>
    </w:p>
    <w:p w14:paraId="0275A348" w14:textId="77777777" w:rsidR="00715D12" w:rsidRDefault="00715D12" w:rsidP="00B357A8">
      <w:pPr>
        <w:pStyle w:val="NoSpacing"/>
        <w:ind w:left="0"/>
        <w:rPr>
          <w:b/>
          <w:sz w:val="24"/>
          <w:szCs w:val="24"/>
          <w:u w:val="single"/>
        </w:rPr>
      </w:pPr>
    </w:p>
    <w:p w14:paraId="7605C304" w14:textId="77777777" w:rsidR="00715D12" w:rsidRDefault="00715D12" w:rsidP="00B357A8">
      <w:pPr>
        <w:pStyle w:val="NoSpacing"/>
        <w:ind w:left="0"/>
        <w:rPr>
          <w:b/>
          <w:sz w:val="24"/>
          <w:szCs w:val="24"/>
          <w:u w:val="single"/>
        </w:rPr>
      </w:pPr>
    </w:p>
    <w:p w14:paraId="77513310" w14:textId="5D7D9814" w:rsidR="00715D12" w:rsidRPr="00715D12" w:rsidRDefault="00444144" w:rsidP="00715D12">
      <w:pPr>
        <w:pStyle w:val="NoSpacing"/>
        <w:ind w:left="0"/>
        <w:rPr>
          <w:b/>
          <w:sz w:val="24"/>
          <w:szCs w:val="24"/>
          <w:u w:val="single"/>
        </w:rPr>
      </w:pPr>
      <w:r w:rsidRPr="00444144">
        <w:rPr>
          <w:b/>
          <w:sz w:val="24"/>
          <w:szCs w:val="24"/>
          <w:u w:val="single"/>
        </w:rPr>
        <w:lastRenderedPageBreak/>
        <w:t>Other successful policies</w:t>
      </w:r>
    </w:p>
    <w:p w14:paraId="0120D8A3" w14:textId="05591440" w:rsidR="00715D12" w:rsidRPr="00715D12" w:rsidRDefault="00715D12" w:rsidP="00715D12">
      <w:pPr>
        <w:pStyle w:val="NoSpacing"/>
        <w:spacing w:line="276" w:lineRule="auto"/>
        <w:ind w:left="0"/>
      </w:pPr>
      <w:r>
        <w:t>Key Steps to Implementing Cessation Programs and Policies</w:t>
      </w:r>
      <w:r>
        <w:rPr>
          <w:rStyle w:val="FootnoteReference"/>
        </w:rPr>
        <w:footnoteReference w:id="12"/>
      </w:r>
    </w:p>
    <w:p w14:paraId="0C7A3AE2" w14:textId="77777777" w:rsidR="00715D12" w:rsidRDefault="00715D12" w:rsidP="00715D12">
      <w:pPr>
        <w:pStyle w:val="NoSpacing"/>
        <w:ind w:left="0"/>
        <w:jc w:val="center"/>
        <w:rPr>
          <w:b/>
        </w:rPr>
      </w:pPr>
    </w:p>
    <w:p w14:paraId="6B6B044D" w14:textId="4831B303" w:rsidR="002201E7" w:rsidRDefault="00715D12" w:rsidP="00715D12">
      <w:pPr>
        <w:pStyle w:val="NoSpacing"/>
        <w:ind w:left="0"/>
        <w:jc w:val="center"/>
        <w:rPr>
          <w:b/>
        </w:rPr>
      </w:pPr>
      <w:r w:rsidRPr="00FA3B2C">
        <w:rPr>
          <w:b/>
        </w:rPr>
        <w:t xml:space="preserve">Step </w:t>
      </w:r>
      <w:r>
        <w:rPr>
          <w:b/>
        </w:rPr>
        <w:t>1</w:t>
      </w:r>
    </w:p>
    <w:p w14:paraId="6E73F9AE" w14:textId="77777777" w:rsidR="00715D12" w:rsidRDefault="00715D12" w:rsidP="00715D12">
      <w:pPr>
        <w:pStyle w:val="NoSpacing"/>
        <w:ind w:left="0"/>
        <w:jc w:val="center"/>
      </w:pPr>
      <w:r>
        <w:t>Conduct Community Assessment</w:t>
      </w:r>
    </w:p>
    <w:p w14:paraId="723E7D3F" w14:textId="77777777" w:rsidR="00715D12" w:rsidRDefault="00715D12" w:rsidP="00715D12">
      <w:pPr>
        <w:pStyle w:val="NoSpacing"/>
        <w:ind w:left="0"/>
        <w:jc w:val="center"/>
      </w:pPr>
      <w:r>
        <w:t>Look to see if actions need to be done to still develop support, gather resources, and conduct appropriate research</w:t>
      </w:r>
    </w:p>
    <w:p w14:paraId="6257CF73" w14:textId="77777777" w:rsidR="00715D12" w:rsidRDefault="00715D12" w:rsidP="00715D12">
      <w:pPr>
        <w:pStyle w:val="NoSpacing"/>
        <w:ind w:left="0"/>
      </w:pPr>
      <w:r>
        <w:rPr>
          <w:noProof/>
        </w:rPr>
        <mc:AlternateContent>
          <mc:Choice Requires="wps">
            <w:drawing>
              <wp:anchor distT="0" distB="0" distL="114300" distR="114300" simplePos="0" relativeHeight="251711488" behindDoc="0" locked="0" layoutInCell="1" allowOverlap="1" wp14:anchorId="683F1962" wp14:editId="57BDBBF6">
                <wp:simplePos x="0" y="0"/>
                <wp:positionH relativeFrom="column">
                  <wp:posOffset>2857500</wp:posOffset>
                </wp:positionH>
                <wp:positionV relativeFrom="paragraph">
                  <wp:posOffset>63500</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1" name="Down Arrow 1"/>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5pt;margin-top:5pt;width:18pt;height:2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" adj="144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5DBE4877" w14:textId="77777777" w:rsidR="00715D12" w:rsidRDefault="00715D12" w:rsidP="00715D12">
      <w:pPr>
        <w:pStyle w:val="NoSpacing"/>
        <w:ind w:left="0"/>
      </w:pPr>
    </w:p>
    <w:p w14:paraId="67EEE754" w14:textId="77777777" w:rsidR="00715D12" w:rsidRDefault="00715D12" w:rsidP="00715D12">
      <w:pPr>
        <w:pStyle w:val="NoSpacing"/>
        <w:ind w:left="0"/>
        <w:jc w:val="center"/>
        <w:rPr>
          <w:b/>
        </w:rPr>
      </w:pPr>
    </w:p>
    <w:p w14:paraId="532D6325" w14:textId="77777777" w:rsidR="00715D12" w:rsidRDefault="00715D12" w:rsidP="00715D12">
      <w:pPr>
        <w:pStyle w:val="NoSpacing"/>
        <w:ind w:left="0"/>
        <w:jc w:val="center"/>
        <w:rPr>
          <w:b/>
        </w:rPr>
      </w:pPr>
      <w:r w:rsidRPr="00FA3B2C">
        <w:rPr>
          <w:b/>
        </w:rPr>
        <w:t>Step 2</w:t>
      </w:r>
    </w:p>
    <w:p w14:paraId="0F417649" w14:textId="77777777" w:rsidR="00715D12" w:rsidRDefault="00715D12" w:rsidP="00715D12">
      <w:pPr>
        <w:pStyle w:val="NoSpacing"/>
        <w:ind w:left="0"/>
        <w:jc w:val="center"/>
      </w:pPr>
      <w:r>
        <w:t>Locate Available Resources</w:t>
      </w:r>
    </w:p>
    <w:p w14:paraId="5D637AF3" w14:textId="77777777" w:rsidR="00715D12" w:rsidRDefault="00715D12" w:rsidP="00715D12">
      <w:pPr>
        <w:pStyle w:val="NoSpacing"/>
        <w:ind w:left="0"/>
        <w:jc w:val="center"/>
      </w:pPr>
      <w:r>
        <w:t>Use results of the communicate assessment to determine available resources and resources that are still needed</w:t>
      </w:r>
    </w:p>
    <w:p w14:paraId="4C70B177" w14:textId="77777777" w:rsidR="00715D12" w:rsidRDefault="00715D12" w:rsidP="00715D12">
      <w:pPr>
        <w:pStyle w:val="NoSpacing"/>
        <w:ind w:left="0"/>
        <w:jc w:val="center"/>
      </w:pPr>
      <w:r>
        <w:rPr>
          <w:noProof/>
        </w:rPr>
        <mc:AlternateContent>
          <mc:Choice Requires="wps">
            <w:drawing>
              <wp:anchor distT="0" distB="0" distL="114300" distR="114300" simplePos="0" relativeHeight="251712512" behindDoc="0" locked="0" layoutInCell="1" allowOverlap="1" wp14:anchorId="24E0B3C5" wp14:editId="5B5D5984">
                <wp:simplePos x="0" y="0"/>
                <wp:positionH relativeFrom="column">
                  <wp:posOffset>2857500</wp:posOffset>
                </wp:positionH>
                <wp:positionV relativeFrom="paragraph">
                  <wp:posOffset>69215</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2" name="Down Arrow 2"/>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225pt;margin-top:5.45pt;width:18pt;height:2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" adj="144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1A54FF5E" w14:textId="77777777" w:rsidR="00715D12" w:rsidRDefault="00715D12" w:rsidP="00715D12">
      <w:pPr>
        <w:pStyle w:val="NoSpacing"/>
        <w:ind w:left="0"/>
        <w:jc w:val="center"/>
      </w:pPr>
    </w:p>
    <w:p w14:paraId="49D58A85" w14:textId="77777777" w:rsidR="00715D12" w:rsidRDefault="00715D12" w:rsidP="00715D12">
      <w:pPr>
        <w:pStyle w:val="NoSpacing"/>
        <w:ind w:left="0"/>
        <w:jc w:val="center"/>
      </w:pPr>
    </w:p>
    <w:p w14:paraId="202FF433" w14:textId="77777777" w:rsidR="00715D12" w:rsidRDefault="00715D12" w:rsidP="00715D12">
      <w:pPr>
        <w:pStyle w:val="NoSpacing"/>
        <w:ind w:left="0"/>
        <w:jc w:val="center"/>
        <w:rPr>
          <w:b/>
        </w:rPr>
      </w:pPr>
      <w:r>
        <w:rPr>
          <w:b/>
        </w:rPr>
        <w:t>Step 3</w:t>
      </w:r>
    </w:p>
    <w:p w14:paraId="6AB800DF" w14:textId="77777777" w:rsidR="00715D12" w:rsidRDefault="00715D12" w:rsidP="00715D12">
      <w:pPr>
        <w:pStyle w:val="NoSpacing"/>
        <w:ind w:left="0"/>
        <w:jc w:val="center"/>
      </w:pPr>
      <w:r>
        <w:t>Identify Cessation Strategies</w:t>
      </w:r>
    </w:p>
    <w:p w14:paraId="30065BA1" w14:textId="77777777" w:rsidR="00715D12" w:rsidRDefault="00715D12" w:rsidP="00715D12">
      <w:pPr>
        <w:pStyle w:val="NoSpacing"/>
        <w:ind w:left="0"/>
        <w:jc w:val="center"/>
      </w:pPr>
      <w:r>
        <w:t xml:space="preserve">Consider pros and cons of different ways to approach cessation along with results from community assessments to determine what approaches might work best </w:t>
      </w:r>
    </w:p>
    <w:p w14:paraId="7EF6098C" w14:textId="77777777" w:rsidR="00715D12" w:rsidRDefault="00715D12" w:rsidP="00715D12">
      <w:pPr>
        <w:pStyle w:val="NoSpacing"/>
        <w:ind w:left="0"/>
        <w:jc w:val="center"/>
      </w:pPr>
      <w:r>
        <w:t>For lasting impact, consider policy strategies that will affect large groups of people</w:t>
      </w:r>
    </w:p>
    <w:p w14:paraId="3FD94CCD" w14:textId="77777777" w:rsidR="00715D12" w:rsidRDefault="00715D12" w:rsidP="00715D12">
      <w:pPr>
        <w:pStyle w:val="NoSpacing"/>
        <w:ind w:left="0"/>
        <w:jc w:val="center"/>
      </w:pPr>
      <w:r>
        <w:rPr>
          <w:noProof/>
        </w:rPr>
        <mc:AlternateContent>
          <mc:Choice Requires="wps">
            <w:drawing>
              <wp:anchor distT="0" distB="0" distL="114300" distR="114300" simplePos="0" relativeHeight="251713536" behindDoc="0" locked="0" layoutInCell="1" allowOverlap="1" wp14:anchorId="27400BB3" wp14:editId="5F0D9756">
                <wp:simplePos x="0" y="0"/>
                <wp:positionH relativeFrom="column">
                  <wp:posOffset>2857500</wp:posOffset>
                </wp:positionH>
                <wp:positionV relativeFrom="paragraph">
                  <wp:posOffset>76200</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14" name="Down Arrow 14"/>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4" o:spid="_x0000_s1026" type="#_x0000_t67" style="position:absolute;margin-left:225pt;margin-top:6pt;width:18pt;height:2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" adj="144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0E642194" w14:textId="77777777" w:rsidR="00715D12" w:rsidRDefault="00715D12" w:rsidP="00715D12">
      <w:pPr>
        <w:pStyle w:val="NoSpacing"/>
        <w:ind w:left="0"/>
        <w:jc w:val="center"/>
      </w:pPr>
    </w:p>
    <w:p w14:paraId="3268DAB9" w14:textId="77777777" w:rsidR="00715D12" w:rsidRDefault="00715D12" w:rsidP="00715D12">
      <w:pPr>
        <w:pStyle w:val="NoSpacing"/>
        <w:ind w:left="0"/>
        <w:jc w:val="center"/>
      </w:pPr>
    </w:p>
    <w:p w14:paraId="7B9BA845" w14:textId="77777777" w:rsidR="00715D12" w:rsidRDefault="00715D12" w:rsidP="00715D12">
      <w:pPr>
        <w:pStyle w:val="NoSpacing"/>
        <w:ind w:left="0"/>
        <w:jc w:val="center"/>
        <w:rPr>
          <w:b/>
        </w:rPr>
      </w:pPr>
      <w:r>
        <w:rPr>
          <w:b/>
        </w:rPr>
        <w:t>Step 4</w:t>
      </w:r>
    </w:p>
    <w:p w14:paraId="1D9360B2" w14:textId="77777777" w:rsidR="00715D12" w:rsidRDefault="00715D12" w:rsidP="00715D12">
      <w:pPr>
        <w:pStyle w:val="NoSpacing"/>
        <w:ind w:left="0"/>
        <w:jc w:val="center"/>
      </w:pPr>
      <w:r>
        <w:t>Adopt strategies for cultural appropriateness</w:t>
      </w:r>
    </w:p>
    <w:p w14:paraId="39F14948" w14:textId="77777777" w:rsidR="00715D12" w:rsidRDefault="00715D12" w:rsidP="00715D12">
      <w:pPr>
        <w:pStyle w:val="NoSpacing"/>
        <w:ind w:left="0"/>
        <w:jc w:val="center"/>
      </w:pPr>
      <w:r>
        <w:t>Use results of community assessments and expertise of community leaders to reflect upon which aspects of selected strategies need to be uniquely designed to be successful</w:t>
      </w:r>
    </w:p>
    <w:p w14:paraId="789526F8" w14:textId="77777777" w:rsidR="00715D12" w:rsidRDefault="00715D12" w:rsidP="00715D12">
      <w:pPr>
        <w:pStyle w:val="NoSpacing"/>
        <w:ind w:left="0"/>
        <w:jc w:val="center"/>
      </w:pPr>
      <w:r>
        <w:rPr>
          <w:noProof/>
        </w:rPr>
        <mc:AlternateContent>
          <mc:Choice Requires="wps">
            <w:drawing>
              <wp:anchor distT="0" distB="0" distL="114300" distR="114300" simplePos="0" relativeHeight="251714560" behindDoc="0" locked="0" layoutInCell="1" allowOverlap="1" wp14:anchorId="277398C2" wp14:editId="18B80E24">
                <wp:simplePos x="0" y="0"/>
                <wp:positionH relativeFrom="column">
                  <wp:posOffset>2857500</wp:posOffset>
                </wp:positionH>
                <wp:positionV relativeFrom="paragraph">
                  <wp:posOffset>83820</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16" name="Down Arrow 16"/>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225pt;margin-top:6.6pt;width:18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" adj="144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0D04F3CE" w14:textId="77777777" w:rsidR="00715D12" w:rsidRDefault="00715D12" w:rsidP="00715D12">
      <w:pPr>
        <w:pStyle w:val="NoSpacing"/>
        <w:ind w:left="0"/>
        <w:jc w:val="center"/>
      </w:pPr>
    </w:p>
    <w:p w14:paraId="1209D51E" w14:textId="77777777" w:rsidR="00715D12" w:rsidRDefault="00715D12" w:rsidP="00715D12">
      <w:pPr>
        <w:pStyle w:val="NoSpacing"/>
        <w:ind w:left="0"/>
      </w:pPr>
    </w:p>
    <w:p w14:paraId="1E41AAFB" w14:textId="77777777" w:rsidR="00715D12" w:rsidRDefault="00715D12" w:rsidP="00715D12">
      <w:pPr>
        <w:pStyle w:val="NoSpacing"/>
        <w:ind w:left="0"/>
        <w:jc w:val="center"/>
        <w:rPr>
          <w:b/>
        </w:rPr>
      </w:pPr>
    </w:p>
    <w:p w14:paraId="584912CF" w14:textId="77777777" w:rsidR="00715D12" w:rsidRDefault="00715D12" w:rsidP="00715D12">
      <w:pPr>
        <w:pStyle w:val="NoSpacing"/>
        <w:ind w:left="0"/>
        <w:jc w:val="center"/>
        <w:rPr>
          <w:b/>
        </w:rPr>
      </w:pPr>
      <w:r>
        <w:rPr>
          <w:b/>
        </w:rPr>
        <w:t>Step 5</w:t>
      </w:r>
    </w:p>
    <w:p w14:paraId="06636ED0" w14:textId="77777777" w:rsidR="00715D12" w:rsidRDefault="00715D12" w:rsidP="00715D12">
      <w:pPr>
        <w:pStyle w:val="NoSpacing"/>
        <w:ind w:left="0"/>
        <w:jc w:val="center"/>
      </w:pPr>
      <w:r>
        <w:t>Conduct Program or Policy Campaign</w:t>
      </w:r>
    </w:p>
    <w:p w14:paraId="2F9ECC59" w14:textId="77777777" w:rsidR="00715D12" w:rsidRDefault="00715D12" w:rsidP="00715D12">
      <w:pPr>
        <w:pStyle w:val="NoSpacing"/>
        <w:ind w:left="0"/>
        <w:jc w:val="center"/>
      </w:pPr>
      <w:r>
        <w:t>Put your plan into actions to create the necessary policy and laws to achieve cessation programs</w:t>
      </w:r>
    </w:p>
    <w:p w14:paraId="7A12414E" w14:textId="77777777" w:rsidR="00715D12" w:rsidRDefault="00715D12" w:rsidP="00715D12">
      <w:pPr>
        <w:pStyle w:val="NoSpacing"/>
        <w:ind w:left="0"/>
        <w:jc w:val="center"/>
      </w:pPr>
      <w:r>
        <w:rPr>
          <w:noProof/>
        </w:rPr>
        <mc:AlternateContent>
          <mc:Choice Requires="wps">
            <w:drawing>
              <wp:anchor distT="0" distB="0" distL="114300" distR="114300" simplePos="0" relativeHeight="251715584" behindDoc="0" locked="0" layoutInCell="1" allowOverlap="1" wp14:anchorId="68032F60" wp14:editId="5D3D6DD5">
                <wp:simplePos x="0" y="0"/>
                <wp:positionH relativeFrom="column">
                  <wp:posOffset>2857500</wp:posOffset>
                </wp:positionH>
                <wp:positionV relativeFrom="paragraph">
                  <wp:posOffset>31115</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17" name="Down Arrow 17"/>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225pt;margin-top:2.45pt;width:18pt;height:2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" adj="144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29603869" w14:textId="77777777" w:rsidR="00715D12" w:rsidRDefault="00715D12" w:rsidP="00715D12">
      <w:pPr>
        <w:pStyle w:val="NoSpacing"/>
        <w:ind w:left="0"/>
        <w:jc w:val="center"/>
        <w:rPr>
          <w:b/>
        </w:rPr>
      </w:pPr>
    </w:p>
    <w:p w14:paraId="6B60DD59" w14:textId="77777777" w:rsidR="00715D12" w:rsidRDefault="00715D12" w:rsidP="00715D12">
      <w:pPr>
        <w:pStyle w:val="NoSpacing"/>
        <w:ind w:left="0"/>
        <w:jc w:val="center"/>
        <w:rPr>
          <w:b/>
        </w:rPr>
      </w:pPr>
    </w:p>
    <w:p w14:paraId="7E188AED" w14:textId="77777777" w:rsidR="00715D12" w:rsidRDefault="00715D12" w:rsidP="00715D12">
      <w:pPr>
        <w:pStyle w:val="NoSpacing"/>
        <w:ind w:left="0"/>
        <w:jc w:val="center"/>
        <w:rPr>
          <w:b/>
        </w:rPr>
      </w:pPr>
      <w:r>
        <w:rPr>
          <w:b/>
        </w:rPr>
        <w:t>Step 6</w:t>
      </w:r>
    </w:p>
    <w:p w14:paraId="0E96A002" w14:textId="77777777" w:rsidR="00715D12" w:rsidRDefault="00715D12" w:rsidP="00715D12">
      <w:pPr>
        <w:pStyle w:val="NoSpacing"/>
        <w:ind w:left="0"/>
        <w:jc w:val="center"/>
      </w:pPr>
      <w:r>
        <w:t>Evaluate Efforts</w:t>
      </w:r>
    </w:p>
    <w:p w14:paraId="43853495" w14:textId="77777777" w:rsidR="00715D12" w:rsidRDefault="00715D12" w:rsidP="00715D12">
      <w:pPr>
        <w:pStyle w:val="NoSpacing"/>
        <w:ind w:left="0"/>
        <w:jc w:val="center"/>
      </w:pPr>
      <w:r>
        <w:t>Set up ways to determine whether or not cessation program and policy is meeting its original goals</w:t>
      </w:r>
    </w:p>
    <w:p w14:paraId="5E86DC3D" w14:textId="53D05A76" w:rsidR="00EB1025" w:rsidRPr="00EB1025" w:rsidRDefault="00EB1025" w:rsidP="00EB1025">
      <w:pPr>
        <w:pStyle w:val="ListParagraph"/>
        <w:numPr>
          <w:ilvl w:val="0"/>
          <w:numId w:val="45"/>
        </w:numPr>
        <w:spacing w:after="0" w:line="240" w:lineRule="auto"/>
        <w:ind w:left="360"/>
        <w:rPr>
          <w:rFonts w:ascii="Calibri" w:hAnsi="Calibri"/>
          <w:color w:val="000000"/>
        </w:rPr>
      </w:pPr>
      <w:r w:rsidRPr="00EB1025">
        <w:rPr>
          <w:rFonts w:ascii="Calibri" w:hAnsi="Calibri"/>
          <w:b/>
          <w:color w:val="000000"/>
        </w:rPr>
        <w:lastRenderedPageBreak/>
        <w:t xml:space="preserve">Tobacco Cessation </w:t>
      </w:r>
      <w:proofErr w:type="gramStart"/>
      <w:r w:rsidRPr="00EB1025">
        <w:rPr>
          <w:rFonts w:ascii="Calibri" w:hAnsi="Calibri"/>
          <w:b/>
          <w:color w:val="000000"/>
        </w:rPr>
        <w:t>Among</w:t>
      </w:r>
      <w:proofErr w:type="gramEnd"/>
      <w:r w:rsidRPr="00EB1025">
        <w:rPr>
          <w:rFonts w:ascii="Calibri" w:hAnsi="Calibri"/>
          <w:b/>
          <w:color w:val="000000"/>
        </w:rPr>
        <w:t xml:space="preserve"> Asian American and Pacific Islanders: A Community Approach</w:t>
      </w:r>
      <w:r w:rsidRPr="00EB1025">
        <w:rPr>
          <w:rFonts w:ascii="Calibri" w:hAnsi="Calibri"/>
          <w:color w:val="000000"/>
        </w:rPr>
        <w:t xml:space="preserve"> by Asian Pacific Partners for Empowerment, Advocacy, and Leadership (APPEAL)</w:t>
      </w:r>
      <w:r w:rsidR="00BF2E71">
        <w:rPr>
          <w:rFonts w:ascii="Calibri" w:hAnsi="Calibri"/>
          <w:color w:val="000000"/>
        </w:rPr>
        <w:t>.</w:t>
      </w:r>
      <w:r w:rsidRPr="00EB1025">
        <w:rPr>
          <w:rFonts w:ascii="Calibri" w:hAnsi="Calibri"/>
          <w:color w:val="000000"/>
        </w:rPr>
        <w:t xml:space="preserve"> </w:t>
      </w:r>
      <w:r w:rsidR="00BF2E71">
        <w:rPr>
          <w:rFonts w:ascii="Calibri" w:hAnsi="Calibri"/>
          <w:color w:val="000000"/>
        </w:rPr>
        <w:t xml:space="preserve">Published in </w:t>
      </w:r>
      <w:r w:rsidRPr="00EB1025">
        <w:rPr>
          <w:rFonts w:ascii="Calibri" w:hAnsi="Calibri"/>
          <w:color w:val="000000"/>
        </w:rPr>
        <w:t>2006</w:t>
      </w:r>
      <w:r w:rsidR="00BF2E71">
        <w:rPr>
          <w:rFonts w:ascii="Calibri" w:hAnsi="Calibri"/>
          <w:color w:val="000000"/>
        </w:rPr>
        <w:t>.</w:t>
      </w:r>
    </w:p>
    <w:p w14:paraId="76BBEF9E" w14:textId="77777777" w:rsidR="00EB1025" w:rsidRPr="00EB1025" w:rsidRDefault="00997DE7" w:rsidP="00EB1025">
      <w:pPr>
        <w:spacing w:after="0" w:line="240" w:lineRule="auto"/>
        <w:ind w:firstLine="360"/>
        <w:rPr>
          <w:rFonts w:ascii="Calibri" w:hAnsi="Calibri"/>
        </w:rPr>
      </w:pPr>
      <w:hyperlink r:id="rId14" w:history="1">
        <w:r w:rsidR="00EB1025" w:rsidRPr="00EB1025">
          <w:rPr>
            <w:rStyle w:val="Hyperlink"/>
            <w:rFonts w:ascii="Calibri" w:hAnsi="Calibri"/>
          </w:rPr>
          <w:t>http://www.appealforcommunities.org/media/docs/2336_CessationKit05Final.pdf</w:t>
        </w:r>
      </w:hyperlink>
    </w:p>
    <w:p w14:paraId="180993D1" w14:textId="2AAC2D86" w:rsidR="00187D0F" w:rsidRPr="00EB1025" w:rsidRDefault="00BF2E71" w:rsidP="00EB1025">
      <w:pPr>
        <w:pStyle w:val="NoSpacing"/>
        <w:ind w:left="0"/>
      </w:pPr>
      <w:r>
        <w:rPr>
          <w:rFonts w:cs="Calibri"/>
          <w:noProof/>
        </w:rPr>
        <mc:AlternateContent>
          <mc:Choice Requires="wps">
            <w:drawing>
              <wp:anchor distT="0" distB="0" distL="114300" distR="114300" simplePos="0" relativeHeight="251698176" behindDoc="1" locked="0" layoutInCell="1" allowOverlap="1" wp14:anchorId="463982CC" wp14:editId="25C22CAD">
                <wp:simplePos x="0" y="0"/>
                <wp:positionH relativeFrom="column">
                  <wp:posOffset>-4659630</wp:posOffset>
                </wp:positionH>
                <wp:positionV relativeFrom="paragraph">
                  <wp:posOffset>69850</wp:posOffset>
                </wp:positionV>
                <wp:extent cx="5829300" cy="2080260"/>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80260"/>
                        </a:xfrm>
                        <a:prstGeom prst="rect">
                          <a:avLst/>
                        </a:prstGeom>
                        <a:solidFill>
                          <a:srgbClr val="FFFFFF"/>
                        </a:solidFill>
                        <a:ln w="9525">
                          <a:solidFill>
                            <a:srgbClr val="000000"/>
                          </a:solidFill>
                          <a:miter lim="800000"/>
                          <a:headEnd/>
                          <a:tailEnd/>
                        </a:ln>
                      </wps:spPr>
                      <wps:txbx>
                        <w:txbxContent>
                          <w:p w14:paraId="5A00AAE2" w14:textId="77777777" w:rsidR="00444144" w:rsidRPr="002F0881" w:rsidRDefault="00444144" w:rsidP="00444144">
                            <w:pPr>
                              <w:pStyle w:val="NoSpacing"/>
                              <w:ind w:left="360"/>
                            </w:pPr>
                          </w:p>
                          <w:p w14:paraId="66A882A1" w14:textId="6DE284E5" w:rsidR="00444144" w:rsidRDefault="00444144" w:rsidP="00444144">
                            <w:pPr>
                              <w:ind w:left="576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9pt;margin-top:5.5pt;width:459pt;height:16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k8KgIAAFI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">
                <v:textbox>
                  <w:txbxContent>
                    <w:p w14:paraId="5A00AAE2" w14:textId="77777777" w:rsidR="00444144" w:rsidRPr="002F0881" w:rsidRDefault="00444144" w:rsidP="00444144">
                      <w:pPr>
                        <w:pStyle w:val="NoSpacing"/>
                        <w:ind w:left="360"/>
                      </w:pPr>
                    </w:p>
                    <w:p w14:paraId="66A882A1" w14:textId="6DE284E5" w:rsidR="00444144" w:rsidRDefault="00444144" w:rsidP="00444144">
                      <w:pPr>
                        <w:ind w:left="5760" w:firstLine="720"/>
                      </w:pPr>
                    </w:p>
                  </w:txbxContent>
                </v:textbox>
              </v:shape>
            </w:pict>
          </mc:Fallback>
        </mc:AlternateContent>
      </w:r>
      <w:r>
        <w:rPr>
          <w:i/>
          <w:noProof/>
        </w:rPr>
        <mc:AlternateContent>
          <mc:Choice Requires="wps">
            <w:drawing>
              <wp:anchor distT="0" distB="0" distL="114300" distR="114300" simplePos="0" relativeHeight="251697152" behindDoc="0" locked="0" layoutInCell="1" allowOverlap="1" wp14:anchorId="041694A4" wp14:editId="2A5B2714">
                <wp:simplePos x="0" y="0"/>
                <wp:positionH relativeFrom="column">
                  <wp:posOffset>243840</wp:posOffset>
                </wp:positionH>
                <wp:positionV relativeFrom="paragraph">
                  <wp:posOffset>138430</wp:posOffset>
                </wp:positionV>
                <wp:extent cx="4450080" cy="1912620"/>
                <wp:effectExtent l="0" t="0" r="26670" b="11430"/>
                <wp:wrapSquare wrapText="bothSides"/>
                <wp:docPr id="19" name="Text Box 19"/>
                <wp:cNvGraphicFramePr/>
                <a:graphic xmlns:a="http://schemas.openxmlformats.org/drawingml/2006/main">
                  <a:graphicData uri="http://schemas.microsoft.com/office/word/2010/wordprocessingShape">
                    <wps:wsp>
                      <wps:cNvSpPr txBox="1"/>
                      <wps:spPr>
                        <a:xfrm>
                          <a:off x="0" y="0"/>
                          <a:ext cx="4450080" cy="19126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787382" w14:textId="77777777" w:rsidR="00BF2E71" w:rsidRDefault="00444144" w:rsidP="00444144">
                            <w:pPr>
                              <w:spacing w:after="0" w:line="240" w:lineRule="auto"/>
                              <w:rPr>
                                <w:rFonts w:ascii="Calibri" w:hAnsi="Calibri"/>
                              </w:rPr>
                            </w:pPr>
                            <w:r w:rsidRPr="005645A8">
                              <w:rPr>
                                <w:rFonts w:ascii="Calibri" w:hAnsi="Calibri"/>
                                <w:i/>
                                <w:color w:val="000000"/>
                              </w:rPr>
                              <w:t>Summary:</w:t>
                            </w:r>
                            <w:r w:rsidRPr="002F0881">
                              <w:rPr>
                                <w:rFonts w:ascii="Calibri" w:hAnsi="Calibri"/>
                              </w:rPr>
                              <w:t xml:space="preserve"> </w:t>
                            </w:r>
                          </w:p>
                          <w:p w14:paraId="37E896F2" w14:textId="77777777" w:rsidR="00BF2E71" w:rsidRDefault="00BF2E71" w:rsidP="00BF2E71">
                            <w:pPr>
                              <w:spacing w:line="240" w:lineRule="auto"/>
                              <w:rPr>
                                <w:rFonts w:ascii="Calibri" w:hAnsi="Calibri"/>
                                <w:color w:val="000000"/>
                              </w:rPr>
                            </w:pPr>
                            <w:r>
                              <w:rPr>
                                <w:rFonts w:ascii="Calibri" w:hAnsi="Calibri"/>
                                <w:i/>
                                <w:color w:val="000000"/>
                              </w:rPr>
                              <w:t xml:space="preserve">Pages 8-9: </w:t>
                            </w:r>
                            <w:r>
                              <w:rPr>
                                <w:rFonts w:ascii="Calibri" w:hAnsi="Calibri"/>
                                <w:color w:val="000000"/>
                              </w:rPr>
                              <w:t>Figure 1</w:t>
                            </w:r>
                            <w:r w:rsidR="00444144" w:rsidRPr="002F0881">
                              <w:rPr>
                                <w:rFonts w:ascii="Calibri" w:hAnsi="Calibri"/>
                                <w:color w:val="000000"/>
                              </w:rPr>
                              <w:t xml:space="preserve"> provides processes of change and activities that can be introduced at different stages of community readiness for cessation </w:t>
                            </w:r>
                          </w:p>
                          <w:p w14:paraId="77DD137D" w14:textId="77777777" w:rsidR="00BF2E71" w:rsidRDefault="00BF2E71" w:rsidP="00BF2E71">
                            <w:pPr>
                              <w:spacing w:line="240" w:lineRule="auto"/>
                              <w:rPr>
                                <w:rFonts w:ascii="Calibri" w:hAnsi="Calibri"/>
                                <w:color w:val="000000"/>
                              </w:rPr>
                            </w:pPr>
                            <w:r>
                              <w:rPr>
                                <w:rFonts w:ascii="Calibri" w:hAnsi="Calibri"/>
                                <w:i/>
                                <w:color w:val="000000"/>
                              </w:rPr>
                              <w:t xml:space="preserve">Pages 12-13: </w:t>
                            </w:r>
                            <w:r>
                              <w:rPr>
                                <w:rFonts w:ascii="Calibri" w:hAnsi="Calibri"/>
                                <w:color w:val="000000"/>
                              </w:rPr>
                              <w:t>Figure 3</w:t>
                            </w:r>
                            <w:r w:rsidR="00444144" w:rsidRPr="002F0881">
                              <w:rPr>
                                <w:rFonts w:ascii="Calibri" w:hAnsi="Calibri"/>
                                <w:color w:val="000000"/>
                              </w:rPr>
                              <w:t xml:space="preserve"> provides different cessation approaches, and lists their pros and cons </w:t>
                            </w:r>
                          </w:p>
                          <w:p w14:paraId="4F5EA76B" w14:textId="1F2C2873" w:rsidR="00BF2E71" w:rsidRDefault="00BF2E71" w:rsidP="00BF2E71">
                            <w:pPr>
                              <w:spacing w:line="240" w:lineRule="auto"/>
                              <w:rPr>
                                <w:rFonts w:ascii="Calibri" w:hAnsi="Calibri"/>
                                <w:color w:val="000000"/>
                              </w:rPr>
                            </w:pPr>
                            <w:r>
                              <w:rPr>
                                <w:rFonts w:ascii="Calibri" w:hAnsi="Calibri"/>
                                <w:i/>
                                <w:color w:val="000000"/>
                              </w:rPr>
                              <w:t>Pages 16-17:</w:t>
                            </w:r>
                            <w:r>
                              <w:rPr>
                                <w:rFonts w:ascii="Calibri" w:hAnsi="Calibri"/>
                                <w:color w:val="000000"/>
                              </w:rPr>
                              <w:t xml:space="preserve"> l</w:t>
                            </w:r>
                            <w:r w:rsidR="00444144" w:rsidRPr="002F0881">
                              <w:rPr>
                                <w:rFonts w:ascii="Calibri" w:hAnsi="Calibri"/>
                                <w:color w:val="000000"/>
                              </w:rPr>
                              <w:t>ist of steps for i</w:t>
                            </w:r>
                            <w:r>
                              <w:rPr>
                                <w:rFonts w:ascii="Calibri" w:hAnsi="Calibri"/>
                                <w:color w:val="000000"/>
                              </w:rPr>
                              <w:t xml:space="preserve">mplementing cessation programs </w:t>
                            </w:r>
                          </w:p>
                          <w:p w14:paraId="79DA3369" w14:textId="168B268C" w:rsidR="00444144" w:rsidRPr="002F0881" w:rsidRDefault="00BF2E71" w:rsidP="00444144">
                            <w:pPr>
                              <w:spacing w:after="0" w:line="240" w:lineRule="auto"/>
                              <w:rPr>
                                <w:rFonts w:ascii="Calibri" w:hAnsi="Calibri"/>
                                <w:color w:val="000000"/>
                              </w:rPr>
                            </w:pPr>
                            <w:r w:rsidRPr="00BF2E71">
                              <w:rPr>
                                <w:rFonts w:ascii="Calibri" w:hAnsi="Calibri"/>
                                <w:i/>
                                <w:color w:val="000000"/>
                              </w:rPr>
                              <w:t>Pages</w:t>
                            </w:r>
                            <w:r w:rsidR="00444144" w:rsidRPr="00BF2E71">
                              <w:rPr>
                                <w:rFonts w:ascii="Calibri" w:hAnsi="Calibri"/>
                                <w:i/>
                                <w:color w:val="000000"/>
                              </w:rPr>
                              <w:t xml:space="preserve"> 18-20:</w:t>
                            </w:r>
                            <w:r w:rsidR="00444144" w:rsidRPr="002F0881">
                              <w:rPr>
                                <w:rFonts w:ascii="Calibri" w:hAnsi="Calibri"/>
                                <w:color w:val="000000"/>
                              </w:rPr>
                              <w:t xml:space="preserve"> provides an example of policy change in the Samoan community through working with churches. </w:t>
                            </w:r>
                          </w:p>
                          <w:p w14:paraId="42F33CD4" w14:textId="77777777" w:rsidR="00444144" w:rsidRPr="002F0881" w:rsidRDefault="00444144" w:rsidP="00444144">
                            <w:pPr>
                              <w:spacing w:after="0" w:line="240" w:lineRule="auto"/>
                              <w:rPr>
                                <w:rFonts w:ascii="Calibri" w:hAnsi="Calibri"/>
                                <w:color w:val="000000"/>
                              </w:rPr>
                            </w:pPr>
                          </w:p>
                          <w:p w14:paraId="02062645" w14:textId="77777777" w:rsidR="00444144" w:rsidRDefault="00444144" w:rsidP="00444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19.2pt;margin-top:10.9pt;width:350.4pt;height:15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" filled="f" strokecolor="black [3213]">
                <v:textbox>
                  <w:txbxContent>
                    <w:p w14:paraId="2A787382" w14:textId="77777777" w:rsidR="00BF2E71" w:rsidRDefault="00444144" w:rsidP="00444144">
                      <w:pPr>
                        <w:spacing w:after="0" w:line="240" w:lineRule="auto"/>
                        <w:rPr>
                          <w:rFonts w:ascii="Calibri" w:hAnsi="Calibri"/>
                        </w:rPr>
                      </w:pPr>
                      <w:r w:rsidRPr="005645A8">
                        <w:rPr>
                          <w:rFonts w:ascii="Calibri" w:hAnsi="Calibri"/>
                          <w:i/>
                          <w:color w:val="000000"/>
                        </w:rPr>
                        <w:t>Summary:</w:t>
                      </w:r>
                      <w:r w:rsidRPr="002F0881">
                        <w:rPr>
                          <w:rFonts w:ascii="Calibri" w:hAnsi="Calibri"/>
                        </w:rPr>
                        <w:t xml:space="preserve"> </w:t>
                      </w:r>
                    </w:p>
                    <w:p w14:paraId="37E896F2" w14:textId="77777777" w:rsidR="00BF2E71" w:rsidRDefault="00BF2E71" w:rsidP="00BF2E71">
                      <w:pPr>
                        <w:spacing w:line="240" w:lineRule="auto"/>
                        <w:rPr>
                          <w:rFonts w:ascii="Calibri" w:hAnsi="Calibri"/>
                          <w:color w:val="000000"/>
                        </w:rPr>
                      </w:pPr>
                      <w:r>
                        <w:rPr>
                          <w:rFonts w:ascii="Calibri" w:hAnsi="Calibri"/>
                          <w:i/>
                          <w:color w:val="000000"/>
                        </w:rPr>
                        <w:t xml:space="preserve">Pages 8-9: </w:t>
                      </w:r>
                      <w:r>
                        <w:rPr>
                          <w:rFonts w:ascii="Calibri" w:hAnsi="Calibri"/>
                          <w:color w:val="000000"/>
                        </w:rPr>
                        <w:t>Figure 1</w:t>
                      </w:r>
                      <w:r w:rsidR="00444144" w:rsidRPr="002F0881">
                        <w:rPr>
                          <w:rFonts w:ascii="Calibri" w:hAnsi="Calibri"/>
                          <w:color w:val="000000"/>
                        </w:rPr>
                        <w:t xml:space="preserve"> provides processes of change and activities that can be introduced at different stages of community readiness for cessation </w:t>
                      </w:r>
                    </w:p>
                    <w:p w14:paraId="77DD137D" w14:textId="77777777" w:rsidR="00BF2E71" w:rsidRDefault="00BF2E71" w:rsidP="00BF2E71">
                      <w:pPr>
                        <w:spacing w:line="240" w:lineRule="auto"/>
                        <w:rPr>
                          <w:rFonts w:ascii="Calibri" w:hAnsi="Calibri"/>
                          <w:color w:val="000000"/>
                        </w:rPr>
                      </w:pPr>
                      <w:r>
                        <w:rPr>
                          <w:rFonts w:ascii="Calibri" w:hAnsi="Calibri"/>
                          <w:i/>
                          <w:color w:val="000000"/>
                        </w:rPr>
                        <w:t xml:space="preserve">Pages 12-13: </w:t>
                      </w:r>
                      <w:r>
                        <w:rPr>
                          <w:rFonts w:ascii="Calibri" w:hAnsi="Calibri"/>
                          <w:color w:val="000000"/>
                        </w:rPr>
                        <w:t>Figure 3</w:t>
                      </w:r>
                      <w:r w:rsidR="00444144" w:rsidRPr="002F0881">
                        <w:rPr>
                          <w:rFonts w:ascii="Calibri" w:hAnsi="Calibri"/>
                          <w:color w:val="000000"/>
                        </w:rPr>
                        <w:t xml:space="preserve"> provides different cessation approaches, and lists their pros and cons </w:t>
                      </w:r>
                    </w:p>
                    <w:p w14:paraId="4F5EA76B" w14:textId="1F2C2873" w:rsidR="00BF2E71" w:rsidRDefault="00BF2E71" w:rsidP="00BF2E71">
                      <w:pPr>
                        <w:spacing w:line="240" w:lineRule="auto"/>
                        <w:rPr>
                          <w:rFonts w:ascii="Calibri" w:hAnsi="Calibri"/>
                          <w:color w:val="000000"/>
                        </w:rPr>
                      </w:pPr>
                      <w:r>
                        <w:rPr>
                          <w:rFonts w:ascii="Calibri" w:hAnsi="Calibri"/>
                          <w:i/>
                          <w:color w:val="000000"/>
                        </w:rPr>
                        <w:t>Pages 16-17:</w:t>
                      </w:r>
                      <w:r>
                        <w:rPr>
                          <w:rFonts w:ascii="Calibri" w:hAnsi="Calibri"/>
                          <w:color w:val="000000"/>
                        </w:rPr>
                        <w:t xml:space="preserve"> l</w:t>
                      </w:r>
                      <w:r w:rsidR="00444144" w:rsidRPr="002F0881">
                        <w:rPr>
                          <w:rFonts w:ascii="Calibri" w:hAnsi="Calibri"/>
                          <w:color w:val="000000"/>
                        </w:rPr>
                        <w:t>ist of steps for i</w:t>
                      </w:r>
                      <w:r>
                        <w:rPr>
                          <w:rFonts w:ascii="Calibri" w:hAnsi="Calibri"/>
                          <w:color w:val="000000"/>
                        </w:rPr>
                        <w:t xml:space="preserve">mplementing cessation programs </w:t>
                      </w:r>
                    </w:p>
                    <w:p w14:paraId="79DA3369" w14:textId="168B268C" w:rsidR="00444144" w:rsidRPr="002F0881" w:rsidRDefault="00BF2E71" w:rsidP="00444144">
                      <w:pPr>
                        <w:spacing w:after="0" w:line="240" w:lineRule="auto"/>
                        <w:rPr>
                          <w:rFonts w:ascii="Calibri" w:hAnsi="Calibri"/>
                          <w:color w:val="000000"/>
                        </w:rPr>
                      </w:pPr>
                      <w:r w:rsidRPr="00BF2E71">
                        <w:rPr>
                          <w:rFonts w:ascii="Calibri" w:hAnsi="Calibri"/>
                          <w:i/>
                          <w:color w:val="000000"/>
                        </w:rPr>
                        <w:t>Pages</w:t>
                      </w:r>
                      <w:r w:rsidR="00444144" w:rsidRPr="00BF2E71">
                        <w:rPr>
                          <w:rFonts w:ascii="Calibri" w:hAnsi="Calibri"/>
                          <w:i/>
                          <w:color w:val="000000"/>
                        </w:rPr>
                        <w:t xml:space="preserve"> 18-20:</w:t>
                      </w:r>
                      <w:r w:rsidR="00444144" w:rsidRPr="002F0881">
                        <w:rPr>
                          <w:rFonts w:ascii="Calibri" w:hAnsi="Calibri"/>
                          <w:color w:val="000000"/>
                        </w:rPr>
                        <w:t xml:space="preserve"> provides an example of policy change in the Samoan community through working with churches. </w:t>
                      </w:r>
                    </w:p>
                    <w:p w14:paraId="42F33CD4" w14:textId="77777777" w:rsidR="00444144" w:rsidRPr="002F0881" w:rsidRDefault="00444144" w:rsidP="00444144">
                      <w:pPr>
                        <w:spacing w:after="0" w:line="240" w:lineRule="auto"/>
                        <w:rPr>
                          <w:rFonts w:ascii="Calibri" w:hAnsi="Calibri"/>
                          <w:color w:val="000000"/>
                        </w:rPr>
                      </w:pPr>
                    </w:p>
                    <w:p w14:paraId="02062645" w14:textId="77777777" w:rsidR="00444144" w:rsidRDefault="00444144" w:rsidP="00444144"/>
                  </w:txbxContent>
                </v:textbox>
                <w10:wrap type="square"/>
              </v:shape>
            </w:pict>
          </mc:Fallback>
        </mc:AlternateContent>
      </w:r>
    </w:p>
    <w:p w14:paraId="6EFA37D2" w14:textId="3C66B708" w:rsidR="00187D0F" w:rsidRDefault="00BF2E71" w:rsidP="00187D0F">
      <w:pPr>
        <w:pStyle w:val="NoSpacing"/>
        <w:ind w:left="0"/>
      </w:pPr>
      <w:r w:rsidRPr="00EB1025">
        <w:rPr>
          <w:noProof/>
        </w:rPr>
        <w:drawing>
          <wp:anchor distT="0" distB="0" distL="114300" distR="114300" simplePos="0" relativeHeight="251707392" behindDoc="1" locked="0" layoutInCell="1" allowOverlap="1" wp14:anchorId="63E4A94E" wp14:editId="3EF7CC33">
            <wp:simplePos x="0" y="0"/>
            <wp:positionH relativeFrom="column">
              <wp:posOffset>-57150</wp:posOffset>
            </wp:positionH>
            <wp:positionV relativeFrom="paragraph">
              <wp:posOffset>188595</wp:posOffset>
            </wp:positionV>
            <wp:extent cx="1074420" cy="1394460"/>
            <wp:effectExtent l="0" t="0" r="0" b="0"/>
            <wp:wrapThrough wrapText="bothSides">
              <wp:wrapPolygon edited="0">
                <wp:start x="0" y="0"/>
                <wp:lineTo x="0" y="21246"/>
                <wp:lineTo x="21064" y="21246"/>
                <wp:lineTo x="2106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C66E8" w14:textId="1C243E17" w:rsidR="00187D0F" w:rsidRDefault="00EB1025" w:rsidP="00187D0F">
      <w:r>
        <w:t xml:space="preserve"> </w:t>
      </w:r>
    </w:p>
    <w:p w14:paraId="23F09022" w14:textId="5912DD27" w:rsidR="00444144" w:rsidRPr="00BF2E71" w:rsidRDefault="00444144" w:rsidP="00BF2E71">
      <w:pPr>
        <w:pStyle w:val="NoSpacing"/>
        <w:ind w:left="0"/>
      </w:pPr>
    </w:p>
    <w:p w14:paraId="5ED62079" w14:textId="77777777" w:rsidR="00444144" w:rsidRDefault="00444144" w:rsidP="00444144">
      <w:pPr>
        <w:widowControl w:val="0"/>
        <w:autoSpaceDE w:val="0"/>
        <w:autoSpaceDN w:val="0"/>
        <w:adjustRightInd w:val="0"/>
        <w:spacing w:after="0" w:line="240" w:lineRule="auto"/>
        <w:rPr>
          <w:rFonts w:ascii="Calibri" w:hAnsi="Calibri"/>
        </w:rPr>
      </w:pPr>
    </w:p>
    <w:p w14:paraId="57A89DAB" w14:textId="34CADFE7" w:rsidR="00444144" w:rsidRPr="00BF2E71" w:rsidRDefault="00444144" w:rsidP="00BF2E71">
      <w:pPr>
        <w:pStyle w:val="ListParagraph"/>
        <w:widowControl w:val="0"/>
        <w:numPr>
          <w:ilvl w:val="0"/>
          <w:numId w:val="45"/>
        </w:numPr>
        <w:autoSpaceDE w:val="0"/>
        <w:autoSpaceDN w:val="0"/>
        <w:adjustRightInd w:val="0"/>
        <w:spacing w:after="0" w:line="240" w:lineRule="auto"/>
        <w:ind w:left="360"/>
        <w:rPr>
          <w:rFonts w:ascii="Calibri" w:hAnsi="Calibri"/>
        </w:rPr>
      </w:pPr>
      <w:r w:rsidRPr="00BF2E71">
        <w:rPr>
          <w:rFonts w:ascii="Calibri" w:hAnsi="Calibri"/>
          <w:b/>
        </w:rPr>
        <w:t>Building Tobacco Cessation Capacity in the U.</w:t>
      </w:r>
      <w:r w:rsidR="00BF2E71">
        <w:rPr>
          <w:rFonts w:ascii="Calibri" w:hAnsi="Calibri"/>
          <w:b/>
        </w:rPr>
        <w:t>S. - Affiliated Pacific Islands</w:t>
      </w:r>
      <w:r w:rsidRPr="00BF2E71">
        <w:rPr>
          <w:rFonts w:ascii="Calibri" w:hAnsi="Calibri"/>
        </w:rPr>
        <w:t xml:space="preserve"> </w:t>
      </w:r>
      <w:r w:rsidR="00BF2E71">
        <w:rPr>
          <w:rFonts w:ascii="Calibri" w:hAnsi="Calibri"/>
        </w:rPr>
        <w:t xml:space="preserve">by A.M. David et al. Published by </w:t>
      </w:r>
      <w:r w:rsidRPr="00BF2E71">
        <w:rPr>
          <w:rFonts w:ascii="Calibri" w:hAnsi="Calibri"/>
        </w:rPr>
        <w:t>Health Promotion Practice</w:t>
      </w:r>
      <w:r w:rsidR="00BF2E71">
        <w:rPr>
          <w:rFonts w:ascii="Calibri" w:hAnsi="Calibri"/>
        </w:rPr>
        <w:t>. Published in 2013</w:t>
      </w:r>
    </w:p>
    <w:p w14:paraId="7AB58F8B" w14:textId="77777777" w:rsidR="00444144" w:rsidRDefault="00997DE7" w:rsidP="00BF2E71">
      <w:pPr>
        <w:widowControl w:val="0"/>
        <w:autoSpaceDE w:val="0"/>
        <w:autoSpaceDN w:val="0"/>
        <w:adjustRightInd w:val="0"/>
        <w:spacing w:after="0" w:line="240" w:lineRule="auto"/>
        <w:ind w:firstLine="360"/>
        <w:rPr>
          <w:rFonts w:cs="êêÙøœÒ‹"/>
          <w:color w:val="333333"/>
        </w:rPr>
      </w:pPr>
      <w:hyperlink r:id="rId16" w:history="1">
        <w:r w:rsidR="00444144" w:rsidRPr="00BA1C7F">
          <w:rPr>
            <w:rStyle w:val="Hyperlink"/>
            <w:rFonts w:cs="êêÙøœÒ‹"/>
          </w:rPr>
          <w:t>http://hpp.sagepub.com/content/14/5_suppl/88S.full.pdf+html</w:t>
        </w:r>
      </w:hyperlink>
    </w:p>
    <w:p w14:paraId="2250D350" w14:textId="77777777" w:rsidR="00444144" w:rsidRDefault="00444144" w:rsidP="00444144">
      <w:pPr>
        <w:widowControl w:val="0"/>
        <w:tabs>
          <w:tab w:val="left" w:pos="0"/>
        </w:tabs>
        <w:autoSpaceDE w:val="0"/>
        <w:autoSpaceDN w:val="0"/>
        <w:adjustRightInd w:val="0"/>
        <w:spacing w:after="0" w:line="240" w:lineRule="auto"/>
        <w:rPr>
          <w:rFonts w:cs="êêÙøœÒ‹"/>
          <w:color w:val="333333"/>
        </w:rPr>
      </w:pPr>
      <w:r>
        <w:rPr>
          <w:noProof/>
        </w:rPr>
        <mc:AlternateContent>
          <mc:Choice Requires="wps">
            <w:drawing>
              <wp:anchor distT="0" distB="0" distL="114300" distR="114300" simplePos="0" relativeHeight="251700224" behindDoc="0" locked="0" layoutInCell="1" allowOverlap="1" wp14:anchorId="44562D61" wp14:editId="221406EB">
                <wp:simplePos x="0" y="0"/>
                <wp:positionH relativeFrom="column">
                  <wp:posOffset>144780</wp:posOffset>
                </wp:positionH>
                <wp:positionV relativeFrom="paragraph">
                  <wp:posOffset>122555</wp:posOffset>
                </wp:positionV>
                <wp:extent cx="5836920" cy="2392680"/>
                <wp:effectExtent l="57150" t="19050" r="68580" b="102870"/>
                <wp:wrapNone/>
                <wp:docPr id="20" name="Rectangle 20"/>
                <wp:cNvGraphicFramePr/>
                <a:graphic xmlns:a="http://schemas.openxmlformats.org/drawingml/2006/main">
                  <a:graphicData uri="http://schemas.microsoft.com/office/word/2010/wordprocessingShape">
                    <wps:wsp>
                      <wps:cNvSpPr/>
                      <wps:spPr>
                        <a:xfrm>
                          <a:off x="0" y="0"/>
                          <a:ext cx="5836920" cy="23926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4pt;margin-top:9.65pt;width:459.6pt;height:18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" filled="f" strokecolor="black [3213]">
                <v:shadow on="t" color="black" opacity="22937f" origin=",.5" offset="0,.63889mm"/>
              </v:rect>
            </w:pict>
          </mc:Fallback>
        </mc:AlternateContent>
      </w:r>
    </w:p>
    <w:p w14:paraId="11C77BA8" w14:textId="77777777" w:rsidR="00444144" w:rsidRPr="008A0A19" w:rsidRDefault="00444144" w:rsidP="00444144">
      <w:pPr>
        <w:widowControl w:val="0"/>
        <w:autoSpaceDE w:val="0"/>
        <w:autoSpaceDN w:val="0"/>
        <w:adjustRightInd w:val="0"/>
        <w:spacing w:after="0" w:line="240" w:lineRule="auto"/>
        <w:rPr>
          <w:rFonts w:cs="êêÙøœÒ‹"/>
          <w:color w:val="333333"/>
        </w:rPr>
      </w:pPr>
      <w:r>
        <w:rPr>
          <w:noProof/>
        </w:rPr>
        <mc:AlternateContent>
          <mc:Choice Requires="wps">
            <w:drawing>
              <wp:anchor distT="0" distB="0" distL="114300" distR="114300" simplePos="0" relativeHeight="251699200" behindDoc="0" locked="0" layoutInCell="1" allowOverlap="1" wp14:anchorId="60ADC4E2" wp14:editId="49A724F1">
                <wp:simplePos x="0" y="0"/>
                <wp:positionH relativeFrom="column">
                  <wp:posOffset>266700</wp:posOffset>
                </wp:positionH>
                <wp:positionV relativeFrom="paragraph">
                  <wp:posOffset>59055</wp:posOffset>
                </wp:positionV>
                <wp:extent cx="4168140" cy="2169795"/>
                <wp:effectExtent l="0" t="0" r="22860" b="20955"/>
                <wp:wrapSquare wrapText="bothSides"/>
                <wp:docPr id="21" name="Text Box 21"/>
                <wp:cNvGraphicFramePr/>
                <a:graphic xmlns:a="http://schemas.openxmlformats.org/drawingml/2006/main">
                  <a:graphicData uri="http://schemas.microsoft.com/office/word/2010/wordprocessingShape">
                    <wps:wsp>
                      <wps:cNvSpPr txBox="1"/>
                      <wps:spPr>
                        <a:xfrm>
                          <a:off x="0" y="0"/>
                          <a:ext cx="4168140" cy="216979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6D2B3" w14:textId="0C20CF77" w:rsidR="00444144" w:rsidRPr="00EA3E78" w:rsidRDefault="00444144" w:rsidP="00444144">
                            <w:pPr>
                              <w:pStyle w:val="NoSpacing"/>
                              <w:ind w:left="0"/>
                            </w:pPr>
                            <w:r>
                              <w:rPr>
                                <w:rFonts w:ascii="Calibri" w:hAnsi="Calibri"/>
                                <w:i/>
                              </w:rPr>
                              <w:t xml:space="preserve">Summary: </w:t>
                            </w:r>
                            <w:r w:rsidR="00BF2E71">
                              <w:rPr>
                                <w:rFonts w:ascii="Calibri" w:hAnsi="Calibri"/>
                              </w:rPr>
                              <w:t xml:space="preserve">A </w:t>
                            </w:r>
                            <w:r w:rsidRPr="002F0881">
                              <w:rPr>
                                <w:rFonts w:ascii="Calibri" w:hAnsi="Calibri"/>
                              </w:rPr>
                              <w:t>group in Guam pilot tested a cessation training intervention in four Pacific Islands</w:t>
                            </w:r>
                            <w:r w:rsidR="00BF2E71">
                              <w:rPr>
                                <w:rFonts w:ascii="Calibri" w:hAnsi="Calibri"/>
                              </w:rPr>
                              <w:t xml:space="preserve"> –</w:t>
                            </w:r>
                            <w:r w:rsidRPr="002F0881">
                              <w:rPr>
                                <w:rFonts w:ascii="Calibri" w:hAnsi="Calibri"/>
                              </w:rPr>
                              <w:t xml:space="preserve"> </w:t>
                            </w:r>
                            <w:r w:rsidR="00BF2E71">
                              <w:rPr>
                                <w:rFonts w:ascii="Calibri" w:hAnsi="Calibri"/>
                              </w:rPr>
                              <w:t xml:space="preserve">the Republic of </w:t>
                            </w:r>
                            <w:r w:rsidRPr="002F0881">
                              <w:rPr>
                                <w:rFonts w:ascii="Calibri" w:hAnsi="Calibri"/>
                              </w:rPr>
                              <w:t xml:space="preserve">Palau, Federated States of Micronesia, the </w:t>
                            </w:r>
                            <w:r w:rsidR="00BF2E71">
                              <w:rPr>
                                <w:rFonts w:ascii="Calibri" w:hAnsi="Calibri"/>
                              </w:rPr>
                              <w:t xml:space="preserve">Commonwealth of the </w:t>
                            </w:r>
                            <w:r w:rsidRPr="002F0881">
                              <w:rPr>
                                <w:rFonts w:ascii="Calibri" w:hAnsi="Calibri"/>
                              </w:rPr>
                              <w:t xml:space="preserve">Northern Mariana Islands, and the </w:t>
                            </w:r>
                            <w:r w:rsidR="00BF2E71">
                              <w:rPr>
                                <w:rFonts w:ascii="Calibri" w:hAnsi="Calibri"/>
                              </w:rPr>
                              <w:t xml:space="preserve">Republic of the </w:t>
                            </w:r>
                            <w:r w:rsidRPr="002F0881">
                              <w:rPr>
                                <w:rFonts w:ascii="Calibri" w:hAnsi="Calibri"/>
                              </w:rPr>
                              <w:t>Marshall Islands. They adopted the Brief Tobacco Cessation Intervention model from the University of Arizona and tailored it to be more culturally appropriate for the Pacific Island regions. The participants in the study completed the cessation intervention training and rated their knowledge before and after the training. These ratings showed a statistically significant increase in confidence across all competency areas for delivering brief advice. This study showed the importance of culturally competent adaptation of cessation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21pt;margin-top:4.65pt;width:328.2pt;height:17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" filled="f" strokecolor="black [3213]">
                <v:textbox>
                  <w:txbxContent>
                    <w:p w14:paraId="40F6D2B3" w14:textId="0C20CF77" w:rsidR="00444144" w:rsidRPr="00EA3E78" w:rsidRDefault="00444144" w:rsidP="00444144">
                      <w:pPr>
                        <w:pStyle w:val="NoSpacing"/>
                        <w:ind w:left="0"/>
                      </w:pPr>
                      <w:r>
                        <w:rPr>
                          <w:rFonts w:ascii="Calibri" w:hAnsi="Calibri"/>
                          <w:i/>
                        </w:rPr>
                        <w:t xml:space="preserve">Summary: </w:t>
                      </w:r>
                      <w:r w:rsidR="00BF2E71">
                        <w:rPr>
                          <w:rFonts w:ascii="Calibri" w:hAnsi="Calibri"/>
                        </w:rPr>
                        <w:t xml:space="preserve">A </w:t>
                      </w:r>
                      <w:r w:rsidRPr="002F0881">
                        <w:rPr>
                          <w:rFonts w:ascii="Calibri" w:hAnsi="Calibri"/>
                        </w:rPr>
                        <w:t>group in Guam pilot tested a cessation training intervention in four Pacific Islands</w:t>
                      </w:r>
                      <w:r w:rsidR="00BF2E71">
                        <w:rPr>
                          <w:rFonts w:ascii="Calibri" w:hAnsi="Calibri"/>
                        </w:rPr>
                        <w:t xml:space="preserve"> –</w:t>
                      </w:r>
                      <w:r w:rsidRPr="002F0881">
                        <w:rPr>
                          <w:rFonts w:ascii="Calibri" w:hAnsi="Calibri"/>
                        </w:rPr>
                        <w:t xml:space="preserve"> </w:t>
                      </w:r>
                      <w:r w:rsidR="00BF2E71">
                        <w:rPr>
                          <w:rFonts w:ascii="Calibri" w:hAnsi="Calibri"/>
                        </w:rPr>
                        <w:t xml:space="preserve">the Republic of </w:t>
                      </w:r>
                      <w:r w:rsidRPr="002F0881">
                        <w:rPr>
                          <w:rFonts w:ascii="Calibri" w:hAnsi="Calibri"/>
                        </w:rPr>
                        <w:t xml:space="preserve">Palau, Federated States of Micronesia, the </w:t>
                      </w:r>
                      <w:r w:rsidR="00BF2E71">
                        <w:rPr>
                          <w:rFonts w:ascii="Calibri" w:hAnsi="Calibri"/>
                        </w:rPr>
                        <w:t xml:space="preserve">Commonwealth of the </w:t>
                      </w:r>
                      <w:r w:rsidRPr="002F0881">
                        <w:rPr>
                          <w:rFonts w:ascii="Calibri" w:hAnsi="Calibri"/>
                        </w:rPr>
                        <w:t xml:space="preserve">Northern Mariana Islands, and the </w:t>
                      </w:r>
                      <w:r w:rsidR="00BF2E71">
                        <w:rPr>
                          <w:rFonts w:ascii="Calibri" w:hAnsi="Calibri"/>
                        </w:rPr>
                        <w:t xml:space="preserve">Republic of the </w:t>
                      </w:r>
                      <w:r w:rsidRPr="002F0881">
                        <w:rPr>
                          <w:rFonts w:ascii="Calibri" w:hAnsi="Calibri"/>
                        </w:rPr>
                        <w:t xml:space="preserve">Marshall Islands. They adopted the Brief Tobacco Cessation Intervention model from the University of Arizona and tailored </w:t>
                      </w:r>
                      <w:bookmarkStart w:id="1" w:name="_GoBack"/>
                      <w:bookmarkEnd w:id="1"/>
                      <w:r w:rsidRPr="002F0881">
                        <w:rPr>
                          <w:rFonts w:ascii="Calibri" w:hAnsi="Calibri"/>
                        </w:rPr>
                        <w:t>it to be more culturally appropriate for the Pacific Island regions. The participants in the study completed the cessation intervention training and rated their knowledge before and after the training. These ratings showed a statistically significant increase in confidence across all competency areas for delivering brief advice. This study showed the importance of culturally competent adaptation of cessation training.</w:t>
                      </w:r>
                    </w:p>
                  </w:txbxContent>
                </v:textbox>
                <w10:wrap type="square"/>
              </v:shape>
            </w:pict>
          </mc:Fallback>
        </mc:AlternateContent>
      </w:r>
    </w:p>
    <w:p w14:paraId="2CDF9C79" w14:textId="77777777" w:rsidR="00444144" w:rsidRPr="008A0A19" w:rsidRDefault="00444144" w:rsidP="00444144">
      <w:pPr>
        <w:spacing w:after="0" w:line="240" w:lineRule="auto"/>
        <w:ind w:left="360"/>
        <w:rPr>
          <w:rFonts w:cs="êêÙøœÒ‹"/>
          <w:color w:val="333333"/>
        </w:rPr>
        <w:sectPr w:rsidR="00444144" w:rsidRPr="008A0A19" w:rsidSect="00943B1E">
          <w:headerReference w:type="default" r:id="rId17"/>
          <w:footerReference w:type="default" r:id="rId18"/>
          <w:type w:val="continuous"/>
          <w:pgSz w:w="12240" w:h="15840"/>
          <w:pgMar w:top="1440" w:right="1440" w:bottom="1440" w:left="1440" w:header="720" w:footer="720" w:gutter="0"/>
          <w:cols w:space="720"/>
          <w:docGrid w:linePitch="360"/>
        </w:sectPr>
      </w:pPr>
      <w:r w:rsidRPr="008A0A19">
        <w:rPr>
          <w:rFonts w:ascii="Calibri" w:hAnsi="Calibri" w:cs="Calibri"/>
          <w:b/>
        </w:rPr>
        <w:t xml:space="preserve">     </w:t>
      </w:r>
    </w:p>
    <w:p w14:paraId="19828987" w14:textId="77777777" w:rsidR="00444144" w:rsidRPr="004729A2" w:rsidRDefault="00444144" w:rsidP="00444144">
      <w:pPr>
        <w:rPr>
          <w:b/>
        </w:rPr>
        <w:sectPr w:rsidR="00444144" w:rsidRPr="004729A2" w:rsidSect="00EA22B1">
          <w:footnotePr>
            <w:numStart w:val="4"/>
          </w:footnotePr>
          <w:type w:val="continuous"/>
          <w:pgSz w:w="12240" w:h="15840"/>
          <w:pgMar w:top="1440" w:right="1440" w:bottom="1440" w:left="1440" w:header="720" w:footer="720" w:gutter="0"/>
          <w:cols w:space="720"/>
          <w:docGrid w:linePitch="360"/>
        </w:sectPr>
      </w:pPr>
      <w:r w:rsidRPr="00AF7B77">
        <w:rPr>
          <w:b/>
          <w:noProof/>
        </w:rPr>
        <w:lastRenderedPageBreak/>
        <w:drawing>
          <wp:anchor distT="0" distB="0" distL="114300" distR="114300" simplePos="0" relativeHeight="251708416" behindDoc="1" locked="0" layoutInCell="1" allowOverlap="1" wp14:anchorId="3396D2D8" wp14:editId="01FD2CFD">
            <wp:simplePos x="0" y="0"/>
            <wp:positionH relativeFrom="column">
              <wp:posOffset>41910</wp:posOffset>
            </wp:positionH>
            <wp:positionV relativeFrom="paragraph">
              <wp:posOffset>87630</wp:posOffset>
            </wp:positionV>
            <wp:extent cx="1154430" cy="1434465"/>
            <wp:effectExtent l="19050" t="19050" r="26670" b="13335"/>
            <wp:wrapThrough wrapText="bothSides">
              <wp:wrapPolygon edited="0">
                <wp:start x="-356" y="-287"/>
                <wp:lineTo x="-356" y="21514"/>
                <wp:lineTo x="21743" y="21514"/>
                <wp:lineTo x="21743" y="-287"/>
                <wp:lineTo x="-356" y="-287"/>
              </wp:wrapPolygon>
            </wp:wrapThrough>
            <wp:docPr id="5" name="Picture 5" descr="Macintosh HD:Users:Shannon:Desktop:Screen Shot 2013-11-26 at 4.00.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nnon:Desktop:Screen Shot 2013-11-26 at 4.00.58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4430" cy="14344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FE2C307" w14:textId="77777777" w:rsidR="00444144" w:rsidRDefault="00444144" w:rsidP="00444144">
      <w:pPr>
        <w:spacing w:after="0" w:line="240" w:lineRule="auto"/>
        <w:rPr>
          <w:rFonts w:ascii="Calibri" w:hAnsi="Calibri" w:cs="Calibri"/>
          <w:b/>
        </w:rPr>
      </w:pPr>
    </w:p>
    <w:p w14:paraId="7960CC37" w14:textId="77777777" w:rsidR="00444144" w:rsidRDefault="00444144" w:rsidP="00444144">
      <w:pPr>
        <w:spacing w:after="0" w:line="240" w:lineRule="auto"/>
        <w:rPr>
          <w:rFonts w:ascii="Calibri" w:hAnsi="Calibri" w:cs="Calibri"/>
          <w:b/>
        </w:rPr>
      </w:pPr>
    </w:p>
    <w:p w14:paraId="118750AC" w14:textId="77777777" w:rsidR="00444144" w:rsidRDefault="00444144" w:rsidP="00444144">
      <w:pPr>
        <w:spacing w:after="0" w:line="240" w:lineRule="auto"/>
        <w:rPr>
          <w:b/>
        </w:rPr>
      </w:pPr>
    </w:p>
    <w:p w14:paraId="0F2E7F2C" w14:textId="77777777" w:rsidR="00444144" w:rsidRDefault="00444144" w:rsidP="00444144">
      <w:pPr>
        <w:spacing w:after="0" w:line="240" w:lineRule="auto"/>
      </w:pPr>
    </w:p>
    <w:p w14:paraId="456A92D9" w14:textId="77777777" w:rsidR="00715D12" w:rsidRDefault="00715D12" w:rsidP="00444144">
      <w:pPr>
        <w:spacing w:after="0" w:line="240" w:lineRule="auto"/>
      </w:pPr>
    </w:p>
    <w:p w14:paraId="24906022" w14:textId="77777777" w:rsidR="00715D12" w:rsidRDefault="00715D12" w:rsidP="00444144">
      <w:pPr>
        <w:spacing w:after="0" w:line="240" w:lineRule="auto"/>
      </w:pPr>
    </w:p>
    <w:p w14:paraId="51C4AEE6" w14:textId="77777777" w:rsidR="00715D12" w:rsidRDefault="00715D12" w:rsidP="00444144">
      <w:pPr>
        <w:spacing w:after="0" w:line="240" w:lineRule="auto"/>
      </w:pPr>
    </w:p>
    <w:p w14:paraId="01769064" w14:textId="77777777" w:rsidR="00715D12" w:rsidRDefault="00715D12" w:rsidP="00444144">
      <w:pPr>
        <w:spacing w:after="0" w:line="240" w:lineRule="auto"/>
      </w:pPr>
    </w:p>
    <w:p w14:paraId="3C8DEFD8" w14:textId="77777777" w:rsidR="00715D12" w:rsidRDefault="00715D12" w:rsidP="00444144">
      <w:pPr>
        <w:spacing w:after="0" w:line="240" w:lineRule="auto"/>
      </w:pPr>
    </w:p>
    <w:p w14:paraId="2C370F0F" w14:textId="77777777" w:rsidR="00715D12" w:rsidRDefault="00715D12" w:rsidP="00444144">
      <w:pPr>
        <w:spacing w:after="0" w:line="240" w:lineRule="auto"/>
      </w:pPr>
    </w:p>
    <w:p w14:paraId="57496C5E" w14:textId="77777777" w:rsidR="00715D12" w:rsidRPr="00BF2E71" w:rsidRDefault="00715D12" w:rsidP="00444144">
      <w:pPr>
        <w:spacing w:after="0" w:line="240" w:lineRule="auto"/>
      </w:pPr>
      <w:bookmarkStart w:id="0" w:name="_GoBack"/>
      <w:bookmarkEnd w:id="0"/>
    </w:p>
    <w:p w14:paraId="36E299F8" w14:textId="77777777" w:rsidR="00BF2E71" w:rsidRPr="00BF2E71" w:rsidRDefault="00BF2E71" w:rsidP="00444144">
      <w:pPr>
        <w:spacing w:after="0" w:line="240" w:lineRule="auto"/>
      </w:pPr>
    </w:p>
    <w:p w14:paraId="05D186AA" w14:textId="112D75B4" w:rsidR="00444144" w:rsidRPr="00BF2E71" w:rsidRDefault="00444144" w:rsidP="00BF2E71">
      <w:pPr>
        <w:pStyle w:val="ListParagraph"/>
        <w:numPr>
          <w:ilvl w:val="0"/>
          <w:numId w:val="45"/>
        </w:numPr>
        <w:spacing w:after="0" w:line="240" w:lineRule="auto"/>
        <w:ind w:left="360"/>
      </w:pPr>
      <w:r w:rsidRPr="00BF2E71">
        <w:rPr>
          <w:b/>
        </w:rPr>
        <w:lastRenderedPageBreak/>
        <w:t>The Review of Areca (Betel) Nut and Tobacco Use in the Pacific – A Technical Report by the WHO, Western Pacific Region</w:t>
      </w:r>
      <w:r w:rsidR="00BF2E71">
        <w:t xml:space="preserve">. </w:t>
      </w:r>
      <w:r w:rsidRPr="00BF2E71">
        <w:t>Published in 2012.</w:t>
      </w:r>
      <w:r w:rsidR="00BF2E71" w:rsidRPr="00BF2E71">
        <w:t xml:space="preserve"> </w:t>
      </w:r>
    </w:p>
    <w:p w14:paraId="5227ECC4" w14:textId="345ADC71" w:rsidR="00444144" w:rsidRPr="00176732" w:rsidRDefault="00997DE7" w:rsidP="00BF2E71">
      <w:pPr>
        <w:spacing w:after="0" w:line="240" w:lineRule="auto"/>
        <w:ind w:firstLine="360"/>
      </w:pPr>
      <w:hyperlink r:id="rId20" w:history="1">
        <w:r w:rsidR="00444144" w:rsidRPr="00176732">
          <w:rPr>
            <w:rStyle w:val="Hyperlink"/>
          </w:rPr>
          <w:t>http://www.wpro.who.int/tobacco/documents/betelnut.pdf</w:t>
        </w:r>
      </w:hyperlink>
      <w:r w:rsidR="00444144" w:rsidRPr="00176732">
        <w:t xml:space="preserve">   </w:t>
      </w:r>
    </w:p>
    <w:p w14:paraId="60B30034" w14:textId="043C84E0" w:rsidR="00444144" w:rsidRDefault="00A33943" w:rsidP="00444144">
      <w:pPr>
        <w:rPr>
          <w:b/>
        </w:rPr>
      </w:pPr>
      <w:r>
        <w:rPr>
          <w:rFonts w:cs="Calibri"/>
          <w:noProof/>
        </w:rPr>
        <mc:AlternateContent>
          <mc:Choice Requires="wps">
            <w:drawing>
              <wp:anchor distT="0" distB="0" distL="114300" distR="114300" simplePos="0" relativeHeight="251703296" behindDoc="1" locked="0" layoutInCell="1" allowOverlap="1" wp14:anchorId="2A58601F" wp14:editId="73A069B2">
                <wp:simplePos x="0" y="0"/>
                <wp:positionH relativeFrom="column">
                  <wp:posOffset>-4339590</wp:posOffset>
                </wp:positionH>
                <wp:positionV relativeFrom="paragraph">
                  <wp:posOffset>121285</wp:posOffset>
                </wp:positionV>
                <wp:extent cx="5798820" cy="3246120"/>
                <wp:effectExtent l="0" t="0" r="1143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246120"/>
                        </a:xfrm>
                        <a:prstGeom prst="rect">
                          <a:avLst/>
                        </a:prstGeom>
                        <a:solidFill>
                          <a:srgbClr val="FFFFFF"/>
                        </a:solidFill>
                        <a:ln w="9525">
                          <a:solidFill>
                            <a:srgbClr val="000000"/>
                          </a:solidFill>
                          <a:miter lim="800000"/>
                          <a:headEnd/>
                          <a:tailEnd/>
                        </a:ln>
                      </wps:spPr>
                      <wps:txbx>
                        <w:txbxContent>
                          <w:p w14:paraId="57FDE842" w14:textId="77777777" w:rsidR="00444144" w:rsidRPr="002F0881" w:rsidRDefault="00444144" w:rsidP="00444144">
                            <w:pPr>
                              <w:pStyle w:val="NoSpacing"/>
                              <w:ind w:left="360"/>
                            </w:pPr>
                          </w:p>
                          <w:p w14:paraId="42C4048B" w14:textId="77777777" w:rsidR="00444144" w:rsidRDefault="00444144" w:rsidP="00444144">
                            <w:pPr>
                              <w:ind w:left="576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1.7pt;margin-top:9.55pt;width:456.6pt;height:25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0dLAIAAFg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">
                <v:textbox>
                  <w:txbxContent>
                    <w:p w14:paraId="57FDE842" w14:textId="77777777" w:rsidR="00444144" w:rsidRPr="002F0881" w:rsidRDefault="00444144" w:rsidP="00444144">
                      <w:pPr>
                        <w:pStyle w:val="NoSpacing"/>
                        <w:ind w:left="360"/>
                      </w:pPr>
                    </w:p>
                    <w:p w14:paraId="42C4048B" w14:textId="77777777" w:rsidR="00444144" w:rsidRDefault="00444144" w:rsidP="00444144">
                      <w:pPr>
                        <w:ind w:left="5760" w:firstLine="720"/>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3506ABF" wp14:editId="20C22765">
                <wp:simplePos x="0" y="0"/>
                <wp:positionH relativeFrom="column">
                  <wp:posOffset>312420</wp:posOffset>
                </wp:positionH>
                <wp:positionV relativeFrom="paragraph">
                  <wp:posOffset>235585</wp:posOffset>
                </wp:positionV>
                <wp:extent cx="4122420" cy="3002280"/>
                <wp:effectExtent l="0" t="0" r="11430" b="26670"/>
                <wp:wrapSquare wrapText="bothSides"/>
                <wp:docPr id="9" name="Text Box 9"/>
                <wp:cNvGraphicFramePr/>
                <a:graphic xmlns:a="http://schemas.openxmlformats.org/drawingml/2006/main">
                  <a:graphicData uri="http://schemas.microsoft.com/office/word/2010/wordprocessingShape">
                    <wps:wsp>
                      <wps:cNvSpPr txBox="1"/>
                      <wps:spPr>
                        <a:xfrm>
                          <a:off x="0" y="0"/>
                          <a:ext cx="4122420" cy="30022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85DF5" w14:textId="4ECB54F8" w:rsidR="00A33943" w:rsidRDefault="00444144" w:rsidP="00444144">
                            <w:pPr>
                              <w:pStyle w:val="NoSpacing"/>
                              <w:ind w:left="0"/>
                              <w:rPr>
                                <w:rFonts w:ascii="Calibri" w:hAnsi="Calibri"/>
                              </w:rPr>
                            </w:pPr>
                            <w:r>
                              <w:rPr>
                                <w:rFonts w:ascii="Calibri" w:hAnsi="Calibri"/>
                                <w:i/>
                              </w:rPr>
                              <w:t xml:space="preserve">Summary: </w:t>
                            </w:r>
                            <w:r>
                              <w:rPr>
                                <w:rFonts w:ascii="Calibri" w:hAnsi="Calibri"/>
                              </w:rPr>
                              <w:t xml:space="preserve">Betel nut and tobacco chewing has become a significant health problem in the Western Pacific Region. The review provides recommendations in addressing the betel nut chewing problem, the prevalence of it in certain countries within the western pacific region, and background information and history of the betel nut. </w:t>
                            </w:r>
                          </w:p>
                          <w:p w14:paraId="145C3E3E" w14:textId="77777777" w:rsidR="00A33943" w:rsidRPr="00A33943" w:rsidRDefault="00A33943" w:rsidP="00444144">
                            <w:pPr>
                              <w:pStyle w:val="NoSpacing"/>
                              <w:ind w:left="0"/>
                              <w:rPr>
                                <w:rFonts w:ascii="Calibri" w:hAnsi="Calibri"/>
                              </w:rPr>
                            </w:pPr>
                          </w:p>
                          <w:p w14:paraId="233D5904" w14:textId="77777777" w:rsidR="00A33943" w:rsidRDefault="00444144" w:rsidP="00444144">
                            <w:pPr>
                              <w:pStyle w:val="NoSpacing"/>
                              <w:ind w:left="0"/>
                            </w:pPr>
                            <w:r w:rsidRPr="00A33943">
                              <w:rPr>
                                <w:rFonts w:ascii="Calibri" w:hAnsi="Calibri"/>
                                <w:i/>
                              </w:rPr>
                              <w:t>Pages 11-17:</w:t>
                            </w:r>
                            <w:r>
                              <w:rPr>
                                <w:rFonts w:ascii="Calibri" w:hAnsi="Calibri"/>
                              </w:rPr>
                              <w:t xml:space="preserve"> Discusses </w:t>
                            </w:r>
                            <w:r>
                              <w:t>m</w:t>
                            </w:r>
                            <w:r w:rsidRPr="00176732">
                              <w:t>easures, including education and advocacy, need to be taken to discourage the use of betel nut with or without tobacco</w:t>
                            </w:r>
                            <w:r>
                              <w:t xml:space="preserve">. </w:t>
                            </w:r>
                          </w:p>
                          <w:p w14:paraId="39E4AA0B" w14:textId="77777777" w:rsidR="00A33943" w:rsidRDefault="00A33943" w:rsidP="00444144">
                            <w:pPr>
                              <w:pStyle w:val="NoSpacing"/>
                              <w:ind w:left="0"/>
                            </w:pPr>
                          </w:p>
                          <w:p w14:paraId="134A62D5" w14:textId="69877DF7" w:rsidR="00444144" w:rsidRDefault="00444144" w:rsidP="00444144">
                            <w:pPr>
                              <w:pStyle w:val="NoSpacing"/>
                              <w:ind w:left="0"/>
                            </w:pPr>
                            <w:r w:rsidRPr="00A33943">
                              <w:rPr>
                                <w:i/>
                              </w:rPr>
                              <w:t>Page 15</w:t>
                            </w:r>
                            <w:r w:rsidR="00A33943">
                              <w:rPr>
                                <w:i/>
                              </w:rPr>
                              <w:t>:</w:t>
                            </w:r>
                            <w:r>
                              <w:t xml:space="preserve"> discusses tobacco dependent treatments. </w:t>
                            </w:r>
                          </w:p>
                          <w:p w14:paraId="27BE4D3D" w14:textId="77777777" w:rsidR="00444144" w:rsidRDefault="00444144" w:rsidP="00444144">
                            <w:pPr>
                              <w:pStyle w:val="NoSpacing"/>
                              <w:ind w:left="0"/>
                            </w:pPr>
                            <w:r>
                              <w:t>The document also provides data of betel nut use in the:</w:t>
                            </w:r>
                          </w:p>
                          <w:p w14:paraId="4AA5D80E" w14:textId="4ECD0AB5" w:rsidR="00444144" w:rsidRPr="00176732" w:rsidRDefault="00A33943" w:rsidP="00444144">
                            <w:pPr>
                              <w:pStyle w:val="ListParagraph"/>
                              <w:numPr>
                                <w:ilvl w:val="1"/>
                                <w:numId w:val="26"/>
                              </w:numPr>
                              <w:spacing w:after="0" w:line="240" w:lineRule="auto"/>
                              <w:ind w:left="360" w:hanging="270"/>
                            </w:pPr>
                            <w:r>
                              <w:rPr>
                                <w:i/>
                              </w:rPr>
                              <w:t xml:space="preserve">Page 23: </w:t>
                            </w:r>
                            <w:r w:rsidR="00444144" w:rsidRPr="00176732">
                              <w:t>Commonwealth of th</w:t>
                            </w:r>
                            <w:r w:rsidR="00444144">
                              <w:t xml:space="preserve">e Northern Mariana Islands </w:t>
                            </w:r>
                          </w:p>
                          <w:p w14:paraId="575E6215" w14:textId="17650667" w:rsidR="00444144" w:rsidRPr="00176732" w:rsidRDefault="00A33943" w:rsidP="00444144">
                            <w:pPr>
                              <w:pStyle w:val="ListParagraph"/>
                              <w:numPr>
                                <w:ilvl w:val="1"/>
                                <w:numId w:val="26"/>
                              </w:numPr>
                              <w:spacing w:after="0" w:line="240" w:lineRule="auto"/>
                              <w:ind w:left="360" w:hanging="270"/>
                            </w:pPr>
                            <w:r w:rsidRPr="00A33943">
                              <w:rPr>
                                <w:i/>
                              </w:rPr>
                              <w:t>Page 23-24:</w:t>
                            </w:r>
                            <w:r>
                              <w:t xml:space="preserve"> </w:t>
                            </w:r>
                            <w:r w:rsidR="00444144" w:rsidRPr="00176732">
                              <w:t>Fede</w:t>
                            </w:r>
                            <w:r>
                              <w:t>rated States of Micronesia</w:t>
                            </w:r>
                          </w:p>
                          <w:p w14:paraId="5AE5A707" w14:textId="7E2EB487" w:rsidR="00444144" w:rsidRPr="00176732" w:rsidRDefault="00A33943" w:rsidP="00444144">
                            <w:pPr>
                              <w:pStyle w:val="ListParagraph"/>
                              <w:numPr>
                                <w:ilvl w:val="1"/>
                                <w:numId w:val="26"/>
                              </w:numPr>
                              <w:spacing w:after="0" w:line="240" w:lineRule="auto"/>
                              <w:ind w:left="360" w:hanging="270"/>
                            </w:pPr>
                            <w:r>
                              <w:rPr>
                                <w:i/>
                              </w:rPr>
                              <w:t xml:space="preserve">Page 24: </w:t>
                            </w:r>
                            <w:r w:rsidR="00444144" w:rsidRPr="00176732">
                              <w:t xml:space="preserve">Guam </w:t>
                            </w:r>
                          </w:p>
                          <w:p w14:paraId="3745AADC" w14:textId="70461BD9" w:rsidR="00444144" w:rsidRPr="00F4750F" w:rsidRDefault="00A33943" w:rsidP="00444144">
                            <w:pPr>
                              <w:pStyle w:val="ListParagraph"/>
                              <w:numPr>
                                <w:ilvl w:val="1"/>
                                <w:numId w:val="26"/>
                              </w:numPr>
                              <w:spacing w:after="0" w:line="240" w:lineRule="auto"/>
                              <w:ind w:left="360" w:hanging="270"/>
                              <w:rPr>
                                <w:b/>
                              </w:rPr>
                            </w:pPr>
                            <w:r>
                              <w:rPr>
                                <w:i/>
                              </w:rPr>
                              <w:t xml:space="preserve">Page 25: </w:t>
                            </w:r>
                            <w:r w:rsidR="00444144">
                              <w:t xml:space="preserve">Republic of Palau </w:t>
                            </w:r>
                          </w:p>
                          <w:p w14:paraId="6F6BAFA4" w14:textId="5866E94C" w:rsidR="00444144" w:rsidRPr="00EA3E78" w:rsidRDefault="00A33943" w:rsidP="00A33943">
                            <w:pPr>
                              <w:pStyle w:val="ListParagraph"/>
                              <w:numPr>
                                <w:ilvl w:val="1"/>
                                <w:numId w:val="26"/>
                              </w:numPr>
                              <w:spacing w:after="0" w:line="240" w:lineRule="auto"/>
                              <w:ind w:left="360" w:hanging="270"/>
                            </w:pPr>
                            <w:r>
                              <w:rPr>
                                <w:i/>
                              </w:rPr>
                              <w:t xml:space="preserve">Page 25-26: </w:t>
                            </w:r>
                            <w:r w:rsidR="00444144" w:rsidRPr="00176732">
                              <w:t>Republ</w:t>
                            </w:r>
                            <w:r w:rsidR="00444144">
                              <w:t xml:space="preserve">ic of the Marshall Islands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4.6pt;margin-top:18.55pt;width:324.6pt;height:23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" filled="f" strokecolor="black [3213]">
                <v:textbox>
                  <w:txbxContent>
                    <w:p w14:paraId="49885DF5" w14:textId="4ECB54F8" w:rsidR="00A33943" w:rsidRDefault="00444144" w:rsidP="00444144">
                      <w:pPr>
                        <w:pStyle w:val="NoSpacing"/>
                        <w:ind w:left="0"/>
                        <w:rPr>
                          <w:rFonts w:ascii="Calibri" w:hAnsi="Calibri"/>
                        </w:rPr>
                      </w:pPr>
                      <w:r>
                        <w:rPr>
                          <w:rFonts w:ascii="Calibri" w:hAnsi="Calibri"/>
                          <w:i/>
                        </w:rPr>
                        <w:t xml:space="preserve">Summary: </w:t>
                      </w:r>
                      <w:r>
                        <w:rPr>
                          <w:rFonts w:ascii="Calibri" w:hAnsi="Calibri"/>
                        </w:rPr>
                        <w:t xml:space="preserve">Betel nut and tobacco chewing has become a significant health problem in the Western Pacific Region. The review provides recommendations in addressing the betel nut chewing problem, the prevalence of it in certain countries within the western pacific region, and background information and history of the betel nut. </w:t>
                      </w:r>
                    </w:p>
                    <w:p w14:paraId="145C3E3E" w14:textId="77777777" w:rsidR="00A33943" w:rsidRPr="00A33943" w:rsidRDefault="00A33943" w:rsidP="00444144">
                      <w:pPr>
                        <w:pStyle w:val="NoSpacing"/>
                        <w:ind w:left="0"/>
                        <w:rPr>
                          <w:rFonts w:ascii="Calibri" w:hAnsi="Calibri"/>
                        </w:rPr>
                      </w:pPr>
                    </w:p>
                    <w:p w14:paraId="233D5904" w14:textId="77777777" w:rsidR="00A33943" w:rsidRDefault="00444144" w:rsidP="00444144">
                      <w:pPr>
                        <w:pStyle w:val="NoSpacing"/>
                        <w:ind w:left="0"/>
                      </w:pPr>
                      <w:r w:rsidRPr="00A33943">
                        <w:rPr>
                          <w:rFonts w:ascii="Calibri" w:hAnsi="Calibri"/>
                          <w:i/>
                        </w:rPr>
                        <w:t>Pages 11-17:</w:t>
                      </w:r>
                      <w:r>
                        <w:rPr>
                          <w:rFonts w:ascii="Calibri" w:hAnsi="Calibri"/>
                        </w:rPr>
                        <w:t xml:space="preserve"> Discusses </w:t>
                      </w:r>
                      <w:r>
                        <w:t>m</w:t>
                      </w:r>
                      <w:r w:rsidRPr="00176732">
                        <w:t>easures, including education and advocacy, need to be taken to discourage the use of betel nut with or without tobacco</w:t>
                      </w:r>
                      <w:r>
                        <w:t xml:space="preserve">. </w:t>
                      </w:r>
                    </w:p>
                    <w:p w14:paraId="39E4AA0B" w14:textId="77777777" w:rsidR="00A33943" w:rsidRDefault="00A33943" w:rsidP="00444144">
                      <w:pPr>
                        <w:pStyle w:val="NoSpacing"/>
                        <w:ind w:left="0"/>
                      </w:pPr>
                    </w:p>
                    <w:p w14:paraId="134A62D5" w14:textId="69877DF7" w:rsidR="00444144" w:rsidRDefault="00444144" w:rsidP="00444144">
                      <w:pPr>
                        <w:pStyle w:val="NoSpacing"/>
                        <w:ind w:left="0"/>
                      </w:pPr>
                      <w:r w:rsidRPr="00A33943">
                        <w:rPr>
                          <w:i/>
                        </w:rPr>
                        <w:t>Page 15</w:t>
                      </w:r>
                      <w:r w:rsidR="00A33943">
                        <w:rPr>
                          <w:i/>
                        </w:rPr>
                        <w:t>:</w:t>
                      </w:r>
                      <w:r>
                        <w:t xml:space="preserve"> discusses tobacco dependent treatments. </w:t>
                      </w:r>
                    </w:p>
                    <w:p w14:paraId="27BE4D3D" w14:textId="77777777" w:rsidR="00444144" w:rsidRDefault="00444144" w:rsidP="00444144">
                      <w:pPr>
                        <w:pStyle w:val="NoSpacing"/>
                        <w:ind w:left="0"/>
                      </w:pPr>
                      <w:r>
                        <w:t>The document also provides data of betel nut use in the:</w:t>
                      </w:r>
                    </w:p>
                    <w:p w14:paraId="4AA5D80E" w14:textId="4ECD0AB5" w:rsidR="00444144" w:rsidRPr="00176732" w:rsidRDefault="00A33943" w:rsidP="00444144">
                      <w:pPr>
                        <w:pStyle w:val="ListParagraph"/>
                        <w:numPr>
                          <w:ilvl w:val="1"/>
                          <w:numId w:val="26"/>
                        </w:numPr>
                        <w:spacing w:after="0" w:line="240" w:lineRule="auto"/>
                        <w:ind w:left="360" w:hanging="270"/>
                      </w:pPr>
                      <w:r>
                        <w:rPr>
                          <w:i/>
                        </w:rPr>
                        <w:t xml:space="preserve">Page 23: </w:t>
                      </w:r>
                      <w:r w:rsidR="00444144" w:rsidRPr="00176732">
                        <w:t>Commonwealth of th</w:t>
                      </w:r>
                      <w:r w:rsidR="00444144">
                        <w:t xml:space="preserve">e Northern Mariana Islands </w:t>
                      </w:r>
                    </w:p>
                    <w:p w14:paraId="575E6215" w14:textId="17650667" w:rsidR="00444144" w:rsidRPr="00176732" w:rsidRDefault="00A33943" w:rsidP="00444144">
                      <w:pPr>
                        <w:pStyle w:val="ListParagraph"/>
                        <w:numPr>
                          <w:ilvl w:val="1"/>
                          <w:numId w:val="26"/>
                        </w:numPr>
                        <w:spacing w:after="0" w:line="240" w:lineRule="auto"/>
                        <w:ind w:left="360" w:hanging="270"/>
                      </w:pPr>
                      <w:r w:rsidRPr="00A33943">
                        <w:rPr>
                          <w:i/>
                        </w:rPr>
                        <w:t>Page 23-24:</w:t>
                      </w:r>
                      <w:r>
                        <w:t xml:space="preserve"> </w:t>
                      </w:r>
                      <w:r w:rsidR="00444144" w:rsidRPr="00176732">
                        <w:t>Fede</w:t>
                      </w:r>
                      <w:r>
                        <w:t>rated States of Micronesia</w:t>
                      </w:r>
                    </w:p>
                    <w:p w14:paraId="5AE5A707" w14:textId="7E2EB487" w:rsidR="00444144" w:rsidRPr="00176732" w:rsidRDefault="00A33943" w:rsidP="00444144">
                      <w:pPr>
                        <w:pStyle w:val="ListParagraph"/>
                        <w:numPr>
                          <w:ilvl w:val="1"/>
                          <w:numId w:val="26"/>
                        </w:numPr>
                        <w:spacing w:after="0" w:line="240" w:lineRule="auto"/>
                        <w:ind w:left="360" w:hanging="270"/>
                      </w:pPr>
                      <w:r>
                        <w:rPr>
                          <w:i/>
                        </w:rPr>
                        <w:t xml:space="preserve">Page 24: </w:t>
                      </w:r>
                      <w:r w:rsidR="00444144" w:rsidRPr="00176732">
                        <w:t xml:space="preserve">Guam </w:t>
                      </w:r>
                    </w:p>
                    <w:p w14:paraId="3745AADC" w14:textId="70461BD9" w:rsidR="00444144" w:rsidRPr="00F4750F" w:rsidRDefault="00A33943" w:rsidP="00444144">
                      <w:pPr>
                        <w:pStyle w:val="ListParagraph"/>
                        <w:numPr>
                          <w:ilvl w:val="1"/>
                          <w:numId w:val="26"/>
                        </w:numPr>
                        <w:spacing w:after="0" w:line="240" w:lineRule="auto"/>
                        <w:ind w:left="360" w:hanging="270"/>
                        <w:rPr>
                          <w:b/>
                        </w:rPr>
                      </w:pPr>
                      <w:r>
                        <w:rPr>
                          <w:i/>
                        </w:rPr>
                        <w:t xml:space="preserve">Page 25: </w:t>
                      </w:r>
                      <w:r w:rsidR="00444144">
                        <w:t xml:space="preserve">Republic of Palau </w:t>
                      </w:r>
                    </w:p>
                    <w:p w14:paraId="6F6BAFA4" w14:textId="5866E94C" w:rsidR="00444144" w:rsidRPr="00EA3E78" w:rsidRDefault="00A33943" w:rsidP="00A33943">
                      <w:pPr>
                        <w:pStyle w:val="ListParagraph"/>
                        <w:numPr>
                          <w:ilvl w:val="1"/>
                          <w:numId w:val="26"/>
                        </w:numPr>
                        <w:spacing w:after="0" w:line="240" w:lineRule="auto"/>
                        <w:ind w:left="360" w:hanging="270"/>
                      </w:pPr>
                      <w:r>
                        <w:rPr>
                          <w:i/>
                        </w:rPr>
                        <w:t xml:space="preserve">Page 25-26: </w:t>
                      </w:r>
                      <w:r w:rsidR="00444144" w:rsidRPr="00176732">
                        <w:t>Republ</w:t>
                      </w:r>
                      <w:r w:rsidR="00444144">
                        <w:t xml:space="preserve">ic of the Marshall Islands </w:t>
                      </w:r>
                    </w:p>
                  </w:txbxContent>
                </v:textbox>
                <w10:wrap type="square"/>
              </v:shape>
            </w:pict>
          </mc:Fallback>
        </mc:AlternateContent>
      </w:r>
    </w:p>
    <w:p w14:paraId="4E1BC566" w14:textId="77777777" w:rsidR="00444144" w:rsidRDefault="00444144" w:rsidP="00444144">
      <w:pPr>
        <w:rPr>
          <w:b/>
        </w:rPr>
      </w:pPr>
    </w:p>
    <w:p w14:paraId="1A70B339" w14:textId="77777777" w:rsidR="00444144" w:rsidRDefault="00444144" w:rsidP="00444144">
      <w:pPr>
        <w:rPr>
          <w:b/>
        </w:rPr>
      </w:pPr>
      <w:r>
        <w:rPr>
          <w:b/>
          <w:noProof/>
        </w:rPr>
        <w:drawing>
          <wp:anchor distT="0" distB="0" distL="114300" distR="114300" simplePos="0" relativeHeight="251709440" behindDoc="1" locked="0" layoutInCell="1" allowOverlap="1" wp14:anchorId="374B5461" wp14:editId="6F412385">
            <wp:simplePos x="0" y="0"/>
            <wp:positionH relativeFrom="column">
              <wp:posOffset>22860</wp:posOffset>
            </wp:positionH>
            <wp:positionV relativeFrom="paragraph">
              <wp:posOffset>244475</wp:posOffset>
            </wp:positionV>
            <wp:extent cx="1229360" cy="1736090"/>
            <wp:effectExtent l="0" t="0" r="8890" b="0"/>
            <wp:wrapThrough wrapText="bothSides">
              <wp:wrapPolygon edited="0">
                <wp:start x="0" y="0"/>
                <wp:lineTo x="0" y="21331"/>
                <wp:lineTo x="21421" y="21331"/>
                <wp:lineTo x="21421" y="0"/>
                <wp:lineTo x="0" y="0"/>
              </wp:wrapPolygon>
            </wp:wrapThrough>
            <wp:docPr id="3" name="Picture 3" descr="Macintosh HD:Users:Shannon:Desktop:Screen Shot 2013-11-27 at 4.08.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esktop:Screen Shot 2013-11-27 at 4.08.01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936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84B06" w14:textId="77777777" w:rsidR="00444144" w:rsidRDefault="00444144" w:rsidP="00444144">
      <w:pPr>
        <w:rPr>
          <w:b/>
        </w:rPr>
      </w:pPr>
    </w:p>
    <w:p w14:paraId="1D8323A9" w14:textId="77777777" w:rsidR="00444144" w:rsidRDefault="00444144" w:rsidP="00444144">
      <w:pPr>
        <w:rPr>
          <w:b/>
        </w:rPr>
      </w:pPr>
    </w:p>
    <w:p w14:paraId="4AFBD53F" w14:textId="77777777" w:rsidR="00444144" w:rsidRDefault="00444144" w:rsidP="00444144">
      <w:pPr>
        <w:rPr>
          <w:b/>
        </w:rPr>
      </w:pPr>
    </w:p>
    <w:p w14:paraId="60AECC39" w14:textId="77777777" w:rsidR="00A33943" w:rsidRDefault="00A33943" w:rsidP="00BF2E71">
      <w:pPr>
        <w:rPr>
          <w:rFonts w:ascii="Calibri" w:hAnsi="Calibri"/>
          <w:b/>
          <w:color w:val="000000"/>
          <w:sz w:val="24"/>
          <w:szCs w:val="24"/>
          <w:u w:val="single"/>
        </w:rPr>
      </w:pPr>
    </w:p>
    <w:p w14:paraId="306AE79B" w14:textId="77777777" w:rsidR="00BF2E71" w:rsidRPr="00B52DF6" w:rsidRDefault="00BF2E71" w:rsidP="00BF2E71">
      <w:pPr>
        <w:rPr>
          <w:rFonts w:ascii="Calibri" w:hAnsi="Calibri"/>
          <w:b/>
          <w:color w:val="000000"/>
          <w:sz w:val="24"/>
          <w:szCs w:val="24"/>
          <w:u w:val="single"/>
        </w:rPr>
      </w:pPr>
      <w:r w:rsidRPr="00B52DF6">
        <w:rPr>
          <w:rFonts w:ascii="Calibri" w:hAnsi="Calibri"/>
          <w:b/>
          <w:color w:val="000000"/>
          <w:sz w:val="24"/>
          <w:szCs w:val="24"/>
          <w:u w:val="single"/>
        </w:rPr>
        <w:t>Who can I contact for more information?</w:t>
      </w:r>
    </w:p>
    <w:p w14:paraId="10440392" w14:textId="77777777" w:rsidR="00BF2E71" w:rsidRPr="007309B8" w:rsidRDefault="00BF2E71" w:rsidP="00BF2E71">
      <w:pPr>
        <w:spacing w:after="0" w:line="240" w:lineRule="auto"/>
        <w:ind w:left="720"/>
        <w:rPr>
          <w:color w:val="000000" w:themeColor="text1"/>
        </w:rPr>
      </w:pPr>
      <w:r w:rsidRPr="007309B8">
        <w:rPr>
          <w:color w:val="000000" w:themeColor="text1"/>
        </w:rPr>
        <w:t xml:space="preserve">James </w:t>
      </w:r>
      <w:proofErr w:type="spellStart"/>
      <w:r w:rsidRPr="007309B8">
        <w:rPr>
          <w:color w:val="000000" w:themeColor="text1"/>
        </w:rPr>
        <w:t>Rarick</w:t>
      </w:r>
      <w:proofErr w:type="spellEnd"/>
    </w:p>
    <w:p w14:paraId="1C49BED9" w14:textId="77777777" w:rsidR="00BF2E71" w:rsidRPr="007309B8" w:rsidRDefault="00BF2E71" w:rsidP="00BF2E71">
      <w:pPr>
        <w:spacing w:after="0" w:line="240" w:lineRule="auto"/>
        <w:ind w:left="720"/>
        <w:rPr>
          <w:color w:val="000000" w:themeColor="text1"/>
        </w:rPr>
      </w:pPr>
      <w:r w:rsidRPr="007309B8">
        <w:rPr>
          <w:color w:val="000000" w:themeColor="text1"/>
        </w:rPr>
        <w:t>Technical Officer, Tobacco Free Initiative</w:t>
      </w:r>
    </w:p>
    <w:p w14:paraId="542B5742" w14:textId="77777777" w:rsidR="00BF2E71" w:rsidRPr="007309B8" w:rsidRDefault="00BF2E71" w:rsidP="00BF2E71">
      <w:pPr>
        <w:spacing w:after="0" w:line="240" w:lineRule="auto"/>
        <w:ind w:left="720"/>
        <w:rPr>
          <w:color w:val="000000" w:themeColor="text1"/>
        </w:rPr>
      </w:pPr>
      <w:r w:rsidRPr="007309B8">
        <w:rPr>
          <w:color w:val="000000" w:themeColor="text1"/>
        </w:rPr>
        <w:t>WHO Western Pacific Regional Office</w:t>
      </w:r>
    </w:p>
    <w:p w14:paraId="1DBF634F" w14:textId="77777777" w:rsidR="00BF2E71" w:rsidRDefault="00BF2E71" w:rsidP="00BF2E71">
      <w:pPr>
        <w:spacing w:after="0" w:line="240" w:lineRule="auto"/>
        <w:ind w:left="720"/>
        <w:rPr>
          <w:color w:val="000000" w:themeColor="text1"/>
        </w:rPr>
      </w:pPr>
      <w:r>
        <w:rPr>
          <w:color w:val="000000" w:themeColor="text1"/>
        </w:rPr>
        <w:t>Manila, Philippines</w:t>
      </w:r>
      <w:r w:rsidRPr="007309B8">
        <w:rPr>
          <w:rFonts w:cs="Helvetica"/>
          <w:color w:val="000000" w:themeColor="text1"/>
        </w:rPr>
        <w:br/>
      </w:r>
      <w:r w:rsidRPr="007309B8">
        <w:rPr>
          <w:rFonts w:cs="Helvetica"/>
          <w:color w:val="000000" w:themeColor="text1"/>
          <w:shd w:val="clear" w:color="auto" w:fill="FFFFFF"/>
        </w:rPr>
        <w:t>E-mail:</w:t>
      </w:r>
      <w:r w:rsidRPr="007309B8">
        <w:rPr>
          <w:rStyle w:val="apple-converted-space"/>
          <w:rFonts w:cs="Helvetica"/>
          <w:color w:val="000000" w:themeColor="text1"/>
          <w:shd w:val="clear" w:color="auto" w:fill="FFFFFF"/>
        </w:rPr>
        <w:t> </w:t>
      </w:r>
      <w:r>
        <w:rPr>
          <w:rStyle w:val="apple-converted-space"/>
          <w:rFonts w:cs="Helvetica"/>
          <w:color w:val="000000" w:themeColor="text1"/>
          <w:shd w:val="clear" w:color="auto" w:fill="FFFFFF"/>
        </w:rPr>
        <w:sym w:font="Webdings" w:char="F09A"/>
      </w:r>
      <w:r>
        <w:rPr>
          <w:rStyle w:val="apple-converted-space"/>
          <w:rFonts w:cs="Helvetica"/>
          <w:color w:val="000000" w:themeColor="text1"/>
          <w:shd w:val="clear" w:color="auto" w:fill="FFFFFF"/>
        </w:rPr>
        <w:t xml:space="preserve"> </w:t>
      </w:r>
      <w:hyperlink r:id="rId22" w:history="1">
        <w:r w:rsidRPr="00C5176A">
          <w:rPr>
            <w:rStyle w:val="Hyperlink"/>
          </w:rPr>
          <w:t>rarickj@wpro.who.int</w:t>
        </w:r>
      </w:hyperlink>
      <w:r>
        <w:rPr>
          <w:color w:val="000000" w:themeColor="text1"/>
        </w:rPr>
        <w:t xml:space="preserve"> </w:t>
      </w:r>
    </w:p>
    <w:p w14:paraId="73B54164" w14:textId="77777777" w:rsidR="00BF2E71" w:rsidRDefault="00BF2E71" w:rsidP="00BF2E71">
      <w:pPr>
        <w:spacing w:after="0" w:line="240" w:lineRule="auto"/>
        <w:ind w:left="720"/>
        <w:rPr>
          <w:color w:val="000000" w:themeColor="text1"/>
        </w:rPr>
      </w:pPr>
    </w:p>
    <w:p w14:paraId="0B9A9A49" w14:textId="77777777" w:rsidR="00BF2E71" w:rsidRPr="007309B8" w:rsidRDefault="00BF2E71" w:rsidP="00BF2E71">
      <w:pPr>
        <w:spacing w:after="0" w:line="240" w:lineRule="auto"/>
        <w:ind w:left="720"/>
        <w:rPr>
          <w:color w:val="000000" w:themeColor="text1"/>
        </w:rPr>
      </w:pPr>
    </w:p>
    <w:sectPr w:rsidR="00BF2E71" w:rsidRPr="007309B8" w:rsidSect="00EA22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26E3" w14:textId="77777777" w:rsidR="00997DE7" w:rsidRDefault="00997DE7" w:rsidP="004440EA">
      <w:pPr>
        <w:spacing w:after="0" w:line="240" w:lineRule="auto"/>
      </w:pPr>
      <w:r>
        <w:separator/>
      </w:r>
    </w:p>
  </w:endnote>
  <w:endnote w:type="continuationSeparator" w:id="0">
    <w:p w14:paraId="44DD8C2A" w14:textId="77777777" w:rsidR="00997DE7" w:rsidRDefault="00997DE7" w:rsidP="0044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êêÙøœÒ‹">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35A2" w14:textId="30EE83DF" w:rsidR="00444144" w:rsidRDefault="00FF1A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Legislat</w:t>
    </w:r>
    <w:r w:rsidR="00444144">
      <w:rPr>
        <w:rFonts w:asciiTheme="majorHAnsi" w:eastAsiaTheme="majorEastAsia" w:hAnsiTheme="majorHAnsi" w:cstheme="majorBidi"/>
      </w:rPr>
      <w:t>ive Fact Sheet &amp; Talking Points</w:t>
    </w:r>
    <w:r w:rsidR="00444144">
      <w:rPr>
        <w:rFonts w:asciiTheme="majorHAnsi" w:eastAsiaTheme="majorEastAsia" w:hAnsiTheme="majorHAnsi" w:cstheme="majorBidi"/>
      </w:rPr>
      <w:ptab w:relativeTo="margin" w:alignment="right" w:leader="none"/>
    </w:r>
    <w:r w:rsidR="00444144">
      <w:rPr>
        <w:rFonts w:asciiTheme="majorHAnsi" w:eastAsiaTheme="majorEastAsia" w:hAnsiTheme="majorHAnsi" w:cstheme="majorBidi"/>
      </w:rPr>
      <w:t xml:space="preserve">Page </w:t>
    </w:r>
    <w:r w:rsidR="00444144">
      <w:rPr>
        <w:rFonts w:eastAsiaTheme="minorEastAsia"/>
      </w:rPr>
      <w:fldChar w:fldCharType="begin"/>
    </w:r>
    <w:r w:rsidR="00444144">
      <w:instrText xml:space="preserve"> PAGE   \* MERGEFORMAT </w:instrText>
    </w:r>
    <w:r w:rsidR="00444144">
      <w:rPr>
        <w:rFonts w:eastAsiaTheme="minorEastAsia"/>
      </w:rPr>
      <w:fldChar w:fldCharType="separate"/>
    </w:r>
    <w:r w:rsidR="00715D12" w:rsidRPr="00715D12">
      <w:rPr>
        <w:rFonts w:asciiTheme="majorHAnsi" w:eastAsiaTheme="majorEastAsia" w:hAnsiTheme="majorHAnsi" w:cstheme="majorBidi"/>
        <w:noProof/>
      </w:rPr>
      <w:t>7</w:t>
    </w:r>
    <w:r w:rsidR="00444144">
      <w:rPr>
        <w:rFonts w:asciiTheme="majorHAnsi" w:eastAsiaTheme="majorEastAsia" w:hAnsiTheme="majorHAnsi" w:cstheme="majorBidi"/>
        <w:noProof/>
      </w:rPr>
      <w:fldChar w:fldCharType="end"/>
    </w:r>
  </w:p>
  <w:p w14:paraId="5CE461FD" w14:textId="77777777" w:rsidR="00444144" w:rsidRDefault="0044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C43C" w14:textId="77777777" w:rsidR="00997DE7" w:rsidRDefault="00997DE7" w:rsidP="004440EA">
      <w:pPr>
        <w:spacing w:after="0" w:line="240" w:lineRule="auto"/>
      </w:pPr>
      <w:r>
        <w:separator/>
      </w:r>
    </w:p>
  </w:footnote>
  <w:footnote w:type="continuationSeparator" w:id="0">
    <w:p w14:paraId="053F824A" w14:textId="77777777" w:rsidR="00997DE7" w:rsidRDefault="00997DE7" w:rsidP="004440EA">
      <w:pPr>
        <w:spacing w:after="0" w:line="240" w:lineRule="auto"/>
      </w:pPr>
      <w:r>
        <w:continuationSeparator/>
      </w:r>
    </w:p>
  </w:footnote>
  <w:footnote w:id="1">
    <w:p w14:paraId="7D3A0382" w14:textId="116A8175" w:rsidR="006874DC" w:rsidRPr="00F66000" w:rsidRDefault="006874DC">
      <w:pPr>
        <w:pStyle w:val="FootnoteText"/>
        <w:rPr>
          <w:sz w:val="16"/>
          <w:szCs w:val="16"/>
        </w:rPr>
      </w:pPr>
      <w:r w:rsidRPr="00F66000">
        <w:rPr>
          <w:rStyle w:val="FootnoteReference"/>
          <w:sz w:val="16"/>
          <w:szCs w:val="16"/>
        </w:rPr>
        <w:footnoteRef/>
      </w:r>
      <w:r w:rsidRPr="00F66000">
        <w:rPr>
          <w:sz w:val="16"/>
          <w:szCs w:val="16"/>
        </w:rPr>
        <w:t xml:space="preserve"> World Health Organization Tobacco Factsheet, July 2013</w:t>
      </w:r>
      <w:r w:rsidR="00F66000">
        <w:rPr>
          <w:sz w:val="16"/>
          <w:szCs w:val="16"/>
        </w:rPr>
        <w:t xml:space="preserve">, </w:t>
      </w:r>
      <w:r w:rsidR="00F66000" w:rsidRPr="006C218F">
        <w:rPr>
          <w:rFonts w:asciiTheme="majorHAnsi" w:hAnsiTheme="majorHAnsi"/>
          <w:sz w:val="18"/>
          <w:szCs w:val="18"/>
        </w:rPr>
        <w:t>http://www.who.int/mediacentre/factsheets/fs339/en/</w:t>
      </w:r>
    </w:p>
  </w:footnote>
  <w:footnote w:id="2">
    <w:p w14:paraId="59B2FED7" w14:textId="6AC28142" w:rsidR="006874DC" w:rsidRPr="00F66000" w:rsidRDefault="006874DC">
      <w:pPr>
        <w:pStyle w:val="FootnoteText"/>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w:t>
      </w:r>
      <w:r w:rsidRPr="00F66000">
        <w:rPr>
          <w:rFonts w:asciiTheme="majorHAnsi" w:hAnsiTheme="majorHAnsi" w:cs="Calibri"/>
          <w:sz w:val="16"/>
          <w:szCs w:val="16"/>
        </w:rPr>
        <w:t>http://www.who.int/fctc/guidelines/adopted/article_13/en/</w:t>
      </w:r>
    </w:p>
  </w:footnote>
  <w:footnote w:id="3">
    <w:p w14:paraId="4C0E906B" w14:textId="11B63D44" w:rsidR="006874DC" w:rsidRPr="00F66000" w:rsidRDefault="006874DC">
      <w:pPr>
        <w:pStyle w:val="FootnoteText"/>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Mahmud A., Freely J. (2003). </w:t>
      </w:r>
      <w:proofErr w:type="gramStart"/>
      <w:r w:rsidRPr="00F66000">
        <w:rPr>
          <w:rFonts w:asciiTheme="majorHAnsi" w:hAnsiTheme="majorHAnsi"/>
          <w:sz w:val="16"/>
          <w:szCs w:val="16"/>
        </w:rPr>
        <w:t>Effect of smoking on arterial stiffness and pulse pressure amplification.</w:t>
      </w:r>
      <w:proofErr w:type="gramEnd"/>
      <w:r w:rsidRPr="00F66000">
        <w:rPr>
          <w:rFonts w:asciiTheme="majorHAnsi" w:hAnsiTheme="majorHAnsi"/>
          <w:sz w:val="16"/>
          <w:szCs w:val="16"/>
        </w:rPr>
        <w:t xml:space="preserve"> </w:t>
      </w:r>
      <w:proofErr w:type="gramStart"/>
      <w:r w:rsidRPr="00F66000">
        <w:rPr>
          <w:rFonts w:asciiTheme="majorHAnsi" w:hAnsiTheme="majorHAnsi"/>
          <w:i/>
          <w:iCs/>
          <w:sz w:val="16"/>
          <w:szCs w:val="16"/>
        </w:rPr>
        <w:t>Hypertension</w:t>
      </w:r>
      <w:r w:rsidRPr="00F66000">
        <w:rPr>
          <w:rFonts w:asciiTheme="majorHAnsi" w:hAnsiTheme="majorHAnsi"/>
          <w:i/>
          <w:sz w:val="16"/>
          <w:szCs w:val="16"/>
        </w:rPr>
        <w:t>, 41</w:t>
      </w:r>
      <w:r w:rsidRPr="00F66000">
        <w:rPr>
          <w:rFonts w:asciiTheme="majorHAnsi" w:hAnsiTheme="majorHAnsi"/>
          <w:sz w:val="16"/>
          <w:szCs w:val="16"/>
        </w:rPr>
        <w:t>(1), 183.</w:t>
      </w:r>
      <w:proofErr w:type="gramEnd"/>
    </w:p>
  </w:footnote>
  <w:footnote w:id="4">
    <w:p w14:paraId="5860028D" w14:textId="63FDA143" w:rsidR="006874DC" w:rsidRPr="00F66000" w:rsidRDefault="006874DC" w:rsidP="005645A8">
      <w:pPr>
        <w:pStyle w:val="NoSpacing"/>
        <w:ind w:left="0"/>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w:t>
      </w:r>
      <w:proofErr w:type="gramStart"/>
      <w:r w:rsidRPr="00F66000">
        <w:rPr>
          <w:rFonts w:asciiTheme="majorHAnsi" w:hAnsiTheme="majorHAnsi"/>
          <w:sz w:val="16"/>
          <w:szCs w:val="16"/>
        </w:rPr>
        <w:t>US Department of Health and Human Services.</w:t>
      </w:r>
      <w:proofErr w:type="gramEnd"/>
      <w:r w:rsidRPr="00F66000">
        <w:rPr>
          <w:rFonts w:asciiTheme="majorHAnsi" w:hAnsiTheme="majorHAnsi"/>
          <w:sz w:val="16"/>
          <w:szCs w:val="16"/>
        </w:rPr>
        <w:t xml:space="preserve"> </w:t>
      </w:r>
      <w:proofErr w:type="gramStart"/>
      <w:r w:rsidRPr="00F66000">
        <w:rPr>
          <w:rFonts w:asciiTheme="majorHAnsi" w:hAnsiTheme="majorHAnsi"/>
          <w:sz w:val="16"/>
          <w:szCs w:val="16"/>
        </w:rPr>
        <w:t xml:space="preserve">(2010). </w:t>
      </w:r>
      <w:r w:rsidRPr="00F66000">
        <w:rPr>
          <w:rFonts w:asciiTheme="majorHAnsi" w:hAnsiTheme="majorHAnsi"/>
          <w:i/>
          <w:iCs/>
          <w:sz w:val="16"/>
          <w:szCs w:val="16"/>
        </w:rPr>
        <w:t>US Surgeon General’s Report</w:t>
      </w:r>
      <w:r w:rsidRPr="00F66000">
        <w:rPr>
          <w:rFonts w:asciiTheme="majorHAnsi" w:hAnsiTheme="majorHAnsi"/>
          <w:sz w:val="16"/>
          <w:szCs w:val="16"/>
        </w:rPr>
        <w:t>, p. 359.</w:t>
      </w:r>
      <w:proofErr w:type="gramEnd"/>
      <w:r w:rsidRPr="00F66000">
        <w:rPr>
          <w:rFonts w:asciiTheme="majorHAnsi" w:hAnsiTheme="majorHAnsi"/>
          <w:sz w:val="16"/>
          <w:szCs w:val="16"/>
        </w:rPr>
        <w:t xml:space="preserve"> </w:t>
      </w:r>
      <w:proofErr w:type="gramStart"/>
      <w:r w:rsidRPr="00F66000">
        <w:rPr>
          <w:rFonts w:asciiTheme="majorHAnsi" w:hAnsiTheme="majorHAnsi"/>
          <w:sz w:val="16"/>
          <w:szCs w:val="16"/>
        </w:rPr>
        <w:t>Retrieved from http://www.surgeongeneral.gov/library/reports/tobaccosmoke/full_report.pdf.</w:t>
      </w:r>
      <w:proofErr w:type="gramEnd"/>
    </w:p>
  </w:footnote>
  <w:footnote w:id="5">
    <w:p w14:paraId="4D725766" w14:textId="25D89F49" w:rsidR="006874DC" w:rsidRPr="00F66000" w:rsidRDefault="006874DC" w:rsidP="008309D5">
      <w:pPr>
        <w:pStyle w:val="NoSpacing"/>
        <w:ind w:left="0"/>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w:t>
      </w:r>
      <w:proofErr w:type="gramStart"/>
      <w:r w:rsidRPr="00F66000">
        <w:rPr>
          <w:rFonts w:asciiTheme="majorHAnsi" w:hAnsiTheme="majorHAnsi"/>
          <w:sz w:val="16"/>
          <w:szCs w:val="16"/>
        </w:rPr>
        <w:t>Institute of Medicine.</w:t>
      </w:r>
      <w:proofErr w:type="gramEnd"/>
      <w:r w:rsidRPr="00F66000">
        <w:rPr>
          <w:rFonts w:asciiTheme="majorHAnsi" w:hAnsiTheme="majorHAnsi"/>
          <w:sz w:val="16"/>
          <w:szCs w:val="16"/>
        </w:rPr>
        <w:t xml:space="preserve"> State programs can reduce tobacco use. Washington DC: National Academy Press. 2000. </w:t>
      </w:r>
    </w:p>
  </w:footnote>
  <w:footnote w:id="6">
    <w:p w14:paraId="0AC1EA9A" w14:textId="6556B4A8" w:rsidR="006874DC" w:rsidRPr="00F66000" w:rsidRDefault="006874DC">
      <w:pPr>
        <w:pStyle w:val="FootnoteText"/>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w:t>
      </w:r>
      <w:proofErr w:type="gramStart"/>
      <w:r w:rsidRPr="00F66000">
        <w:rPr>
          <w:rFonts w:asciiTheme="majorHAnsi" w:hAnsiTheme="majorHAnsi"/>
          <w:sz w:val="16"/>
          <w:szCs w:val="16"/>
        </w:rPr>
        <w:t>Hamilton JL.</w:t>
      </w:r>
      <w:proofErr w:type="gramEnd"/>
      <w:r w:rsidRPr="00F66000">
        <w:rPr>
          <w:rFonts w:asciiTheme="majorHAnsi" w:hAnsiTheme="majorHAnsi"/>
          <w:sz w:val="16"/>
          <w:szCs w:val="16"/>
        </w:rPr>
        <w:t xml:space="preserve"> The demand for cigarettes: advertising, the health scare, and the cigarette advertising ban. Rev Econ Stat 1972</w:t>
      </w:r>
      <w:proofErr w:type="gramStart"/>
      <w:r w:rsidRPr="00F66000">
        <w:rPr>
          <w:rFonts w:asciiTheme="majorHAnsi" w:hAnsiTheme="majorHAnsi"/>
          <w:sz w:val="16"/>
          <w:szCs w:val="16"/>
        </w:rPr>
        <w:t>;54:401</w:t>
      </w:r>
      <w:proofErr w:type="gramEnd"/>
      <w:r w:rsidRPr="00F66000">
        <w:rPr>
          <w:rFonts w:asciiTheme="majorHAnsi" w:hAnsiTheme="majorHAnsi"/>
          <w:sz w:val="16"/>
          <w:szCs w:val="16"/>
        </w:rPr>
        <w:t xml:space="preserve">-11. </w:t>
      </w:r>
    </w:p>
  </w:footnote>
  <w:footnote w:id="7">
    <w:p w14:paraId="20FA3B37" w14:textId="054CA884" w:rsidR="00F66000" w:rsidRPr="00F66000" w:rsidRDefault="00F66000">
      <w:pPr>
        <w:pStyle w:val="FootnoteText"/>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w:t>
      </w:r>
      <w:proofErr w:type="gramStart"/>
      <w:r w:rsidRPr="00F66000">
        <w:rPr>
          <w:rFonts w:asciiTheme="majorHAnsi" w:hAnsiTheme="majorHAnsi"/>
          <w:color w:val="000000"/>
          <w:sz w:val="16"/>
          <w:szCs w:val="16"/>
          <w:shd w:val="clear" w:color="auto" w:fill="FFFFFF"/>
        </w:rPr>
        <w:t>U.S. Department of Health and Human Services.</w:t>
      </w:r>
      <w:proofErr w:type="gramEnd"/>
      <w:r w:rsidRPr="00F66000">
        <w:rPr>
          <w:rStyle w:val="apple-converted-space"/>
          <w:rFonts w:asciiTheme="majorHAnsi" w:hAnsiTheme="majorHAnsi"/>
          <w:color w:val="000000"/>
          <w:sz w:val="16"/>
          <w:szCs w:val="16"/>
          <w:shd w:val="clear" w:color="auto" w:fill="FFFFFF"/>
        </w:rPr>
        <w:t> </w:t>
      </w:r>
      <w:r w:rsidRPr="00F66000">
        <w:rPr>
          <w:rStyle w:val="reftitle"/>
          <w:rFonts w:asciiTheme="majorHAnsi" w:hAnsiTheme="majorHAnsi"/>
          <w:bCs/>
          <w:color w:val="000000" w:themeColor="text1"/>
          <w:sz w:val="16"/>
          <w:szCs w:val="16"/>
          <w:shd w:val="clear" w:color="auto" w:fill="FFFFFF"/>
        </w:rPr>
        <w:t>The Health Consequences of Involuntary Exposure to Tobacco Smoke: A Report of the Surgeon General</w:t>
      </w:r>
      <w:r w:rsidRPr="00F66000">
        <w:rPr>
          <w:rFonts w:asciiTheme="majorHAnsi" w:hAnsiTheme="majorHAnsi"/>
          <w:color w:val="000000" w:themeColor="text1"/>
          <w:sz w:val="16"/>
          <w:szCs w:val="16"/>
          <w:shd w:val="clear" w:color="auto" w:fill="FFFFFF"/>
        </w:rPr>
        <w:t xml:space="preserve">. </w:t>
      </w:r>
      <w:r w:rsidRPr="00F66000">
        <w:rPr>
          <w:rFonts w:asciiTheme="majorHAnsi" w:hAnsiTheme="majorHAnsi"/>
          <w:color w:val="000000"/>
          <w:sz w:val="16"/>
          <w:szCs w:val="16"/>
          <w:shd w:val="clear" w:color="auto" w:fill="FFFFFF"/>
        </w:rPr>
        <w:t>Atlanta: U.S. Department of Health and Human Services, Centers for Disease Control and Prevention, Coordinating Center for Health Promotion, National Center for Chronic Disease Prevention and Health Promotion, Office on Smoking and Health, 2006.</w:t>
      </w:r>
    </w:p>
  </w:footnote>
  <w:footnote w:id="8">
    <w:p w14:paraId="72E952A6" w14:textId="2F9D0B97" w:rsidR="006874DC" w:rsidRPr="00F66000" w:rsidRDefault="006874DC" w:rsidP="00C639F0">
      <w:pPr>
        <w:pStyle w:val="FootnoteText"/>
        <w:rPr>
          <w:rFonts w:asciiTheme="majorHAnsi" w:hAnsiTheme="majorHAnsi"/>
          <w:sz w:val="16"/>
          <w:szCs w:val="16"/>
        </w:rPr>
      </w:pPr>
      <w:r w:rsidRPr="00F66000">
        <w:rPr>
          <w:rStyle w:val="FootnoteReference"/>
          <w:rFonts w:asciiTheme="majorHAnsi" w:hAnsiTheme="majorHAnsi"/>
          <w:sz w:val="16"/>
          <w:szCs w:val="16"/>
        </w:rPr>
        <w:footnoteRef/>
      </w:r>
      <w:r w:rsidRPr="00F66000">
        <w:rPr>
          <w:rFonts w:asciiTheme="majorHAnsi" w:hAnsiTheme="majorHAnsi"/>
          <w:sz w:val="16"/>
          <w:szCs w:val="16"/>
        </w:rPr>
        <w:t xml:space="preserve"> WHO report on the global tobacco epidemic, 2013,  </w:t>
      </w:r>
      <w:r w:rsidRPr="00F66000">
        <w:rPr>
          <w:rFonts w:asciiTheme="majorHAnsi" w:hAnsiTheme="majorHAnsi"/>
          <w:sz w:val="16"/>
          <w:szCs w:val="16"/>
          <w:lang w:val="pl-PL"/>
        </w:rPr>
        <w:t>http://apps.who.int/iris/bitstream/10665/85380/1/9789241505871_eng.pdf</w:t>
      </w:r>
    </w:p>
  </w:footnote>
  <w:footnote w:id="9">
    <w:p w14:paraId="03E80A34" w14:textId="1AD44FD6" w:rsidR="006874DC" w:rsidRDefault="006874DC" w:rsidP="005645A8">
      <w:pPr>
        <w:pStyle w:val="ListParagraph"/>
        <w:spacing w:after="0" w:line="240" w:lineRule="auto"/>
        <w:ind w:left="0"/>
      </w:pPr>
      <w:r w:rsidRPr="00F66000">
        <w:rPr>
          <w:rStyle w:val="FootnoteReference"/>
          <w:rFonts w:asciiTheme="majorHAnsi" w:hAnsiTheme="majorHAnsi"/>
          <w:sz w:val="16"/>
          <w:szCs w:val="16"/>
        </w:rPr>
        <w:footnoteRef/>
      </w:r>
      <w:r w:rsidRPr="00F66000">
        <w:rPr>
          <w:rFonts w:asciiTheme="majorHAnsi" w:hAnsiTheme="majorHAnsi"/>
          <w:sz w:val="16"/>
          <w:szCs w:val="16"/>
        </w:rPr>
        <w:t>The Review of Areca (Betel) Nut and Tobacco Use in the Pacific – A Technical Report by the WHO, Western Pacific Region focuses on the reduction of smokeless tobacco use.  2012. http://www.wpro.who.int/tobacco/documents/betelnut.pdf</w:t>
      </w:r>
    </w:p>
  </w:footnote>
  <w:footnote w:id="10">
    <w:p w14:paraId="3523A2A0" w14:textId="2061C47A" w:rsidR="006874DC" w:rsidRPr="00444144" w:rsidRDefault="006874DC" w:rsidP="008309D5">
      <w:pPr>
        <w:pStyle w:val="NoSpacing"/>
        <w:ind w:left="0"/>
        <w:rPr>
          <w:rFonts w:asciiTheme="majorHAnsi" w:hAnsiTheme="majorHAnsi"/>
          <w:sz w:val="16"/>
          <w:szCs w:val="16"/>
        </w:rPr>
      </w:pPr>
      <w:r w:rsidRPr="00444144">
        <w:rPr>
          <w:rStyle w:val="FootnoteReference"/>
          <w:rFonts w:asciiTheme="majorHAnsi" w:hAnsiTheme="majorHAnsi"/>
          <w:sz w:val="16"/>
          <w:szCs w:val="16"/>
        </w:rPr>
        <w:footnoteRef/>
      </w:r>
      <w:r w:rsidRPr="00444144">
        <w:rPr>
          <w:rFonts w:asciiTheme="majorHAnsi" w:hAnsiTheme="majorHAnsi"/>
          <w:sz w:val="16"/>
          <w:szCs w:val="16"/>
        </w:rPr>
        <w:t xml:space="preserve"> Annette D. M. et al. (2013). Building Tobacco Cessation Capacity in the U.S. - Affiliated Pacific Islands. </w:t>
      </w:r>
      <w:proofErr w:type="gramStart"/>
      <w:r w:rsidRPr="00444144">
        <w:rPr>
          <w:rFonts w:asciiTheme="majorHAnsi" w:hAnsiTheme="majorHAnsi"/>
          <w:i/>
          <w:sz w:val="16"/>
          <w:szCs w:val="16"/>
        </w:rPr>
        <w:t>Health Promotion Practice</w:t>
      </w:r>
      <w:r w:rsidRPr="00444144">
        <w:rPr>
          <w:rFonts w:asciiTheme="majorHAnsi" w:hAnsiTheme="majorHAnsi"/>
          <w:sz w:val="16"/>
          <w:szCs w:val="16"/>
        </w:rPr>
        <w:t>.</w:t>
      </w:r>
      <w:proofErr w:type="gramEnd"/>
      <w:r w:rsidRPr="00444144">
        <w:rPr>
          <w:rFonts w:asciiTheme="majorHAnsi" w:hAnsiTheme="majorHAnsi"/>
          <w:sz w:val="16"/>
          <w:szCs w:val="16"/>
        </w:rPr>
        <w:t xml:space="preserve"> http://hpp.sagepub.com/content/14/5_suppl/88S.full.pdf+html</w:t>
      </w:r>
    </w:p>
  </w:footnote>
  <w:footnote w:id="11">
    <w:p w14:paraId="7C64D439" w14:textId="77777777" w:rsidR="00444144" w:rsidRPr="009B6908" w:rsidRDefault="00444144" w:rsidP="00444144">
      <w:pPr>
        <w:pStyle w:val="FootnoteText"/>
        <w:rPr>
          <w:rFonts w:asciiTheme="majorHAnsi" w:hAnsiTheme="majorHAnsi"/>
          <w:sz w:val="18"/>
          <w:szCs w:val="18"/>
        </w:rPr>
      </w:pPr>
      <w:r w:rsidRPr="00444144">
        <w:rPr>
          <w:rStyle w:val="FootnoteReference"/>
          <w:rFonts w:asciiTheme="majorHAnsi" w:hAnsiTheme="majorHAnsi"/>
          <w:sz w:val="16"/>
          <w:szCs w:val="16"/>
        </w:rPr>
        <w:footnoteRef/>
      </w:r>
      <w:r w:rsidRPr="00444144">
        <w:rPr>
          <w:rFonts w:asciiTheme="majorHAnsi" w:hAnsiTheme="majorHAnsi"/>
          <w:sz w:val="16"/>
          <w:szCs w:val="16"/>
        </w:rPr>
        <w:t xml:space="preserve"> </w:t>
      </w:r>
      <w:proofErr w:type="gramStart"/>
      <w:r w:rsidRPr="00444144">
        <w:rPr>
          <w:rFonts w:asciiTheme="majorHAnsi" w:hAnsiTheme="majorHAnsi"/>
          <w:sz w:val="16"/>
          <w:szCs w:val="16"/>
        </w:rPr>
        <w:t>World Health Organization.</w:t>
      </w:r>
      <w:proofErr w:type="gramEnd"/>
      <w:r w:rsidRPr="00444144">
        <w:rPr>
          <w:rFonts w:asciiTheme="majorHAnsi" w:hAnsiTheme="majorHAnsi"/>
          <w:sz w:val="16"/>
          <w:szCs w:val="16"/>
        </w:rPr>
        <w:t xml:space="preserve"> </w:t>
      </w:r>
      <w:proofErr w:type="gramStart"/>
      <w:r w:rsidRPr="00444144">
        <w:rPr>
          <w:rFonts w:asciiTheme="majorHAnsi" w:hAnsiTheme="majorHAnsi"/>
          <w:sz w:val="16"/>
          <w:szCs w:val="16"/>
        </w:rPr>
        <w:t xml:space="preserve">(2011). Global Health Report on </w:t>
      </w:r>
      <w:proofErr w:type="spellStart"/>
      <w:r w:rsidRPr="00444144">
        <w:rPr>
          <w:rFonts w:asciiTheme="majorHAnsi" w:hAnsiTheme="majorHAnsi"/>
          <w:sz w:val="16"/>
          <w:szCs w:val="16"/>
        </w:rPr>
        <w:t>noncommunicable</w:t>
      </w:r>
      <w:proofErr w:type="spellEnd"/>
      <w:r w:rsidRPr="00444144">
        <w:rPr>
          <w:rFonts w:asciiTheme="majorHAnsi" w:hAnsiTheme="majorHAnsi"/>
          <w:sz w:val="16"/>
          <w:szCs w:val="16"/>
        </w:rPr>
        <w:t xml:space="preserve"> diseases 2010.</w:t>
      </w:r>
      <w:proofErr w:type="gramEnd"/>
      <w:r w:rsidRPr="00444144">
        <w:rPr>
          <w:rFonts w:asciiTheme="majorHAnsi" w:hAnsiTheme="majorHAnsi"/>
          <w:sz w:val="16"/>
          <w:szCs w:val="16"/>
        </w:rPr>
        <w:t xml:space="preserve"> Geneva, Switzerland. http://www.who.int/nmh/publications/ncd_report_full_en.pdf</w:t>
      </w:r>
    </w:p>
  </w:footnote>
  <w:footnote w:id="12">
    <w:p w14:paraId="6D88A9DA" w14:textId="77777777" w:rsidR="00715D12" w:rsidRPr="00715D12" w:rsidRDefault="00715D12" w:rsidP="00715D12">
      <w:pPr>
        <w:spacing w:after="0" w:line="240" w:lineRule="auto"/>
        <w:rPr>
          <w:rFonts w:asciiTheme="majorHAnsi" w:hAnsiTheme="majorHAnsi"/>
          <w:i/>
          <w:color w:val="000000"/>
          <w:sz w:val="16"/>
          <w:szCs w:val="16"/>
        </w:rPr>
      </w:pPr>
      <w:r w:rsidRPr="00715D12">
        <w:rPr>
          <w:rStyle w:val="FootnoteReference"/>
          <w:rFonts w:asciiTheme="majorHAnsi" w:hAnsiTheme="majorHAnsi"/>
          <w:sz w:val="16"/>
          <w:szCs w:val="16"/>
        </w:rPr>
        <w:footnoteRef/>
      </w:r>
      <w:r w:rsidRPr="00715D12">
        <w:rPr>
          <w:rFonts w:asciiTheme="majorHAnsi" w:hAnsiTheme="majorHAnsi"/>
          <w:sz w:val="16"/>
          <w:szCs w:val="16"/>
        </w:rPr>
        <w:t xml:space="preserve"> </w:t>
      </w:r>
      <w:r w:rsidRPr="00715D12">
        <w:rPr>
          <w:rFonts w:asciiTheme="majorHAnsi" w:hAnsiTheme="majorHAnsi"/>
          <w:color w:val="000000"/>
          <w:sz w:val="16"/>
          <w:szCs w:val="16"/>
        </w:rPr>
        <w:t xml:space="preserve">Tobacco Cessation </w:t>
      </w:r>
      <w:proofErr w:type="gramStart"/>
      <w:r w:rsidRPr="00715D12">
        <w:rPr>
          <w:rFonts w:asciiTheme="majorHAnsi" w:hAnsiTheme="majorHAnsi"/>
          <w:color w:val="000000"/>
          <w:sz w:val="16"/>
          <w:szCs w:val="16"/>
        </w:rPr>
        <w:t>Among</w:t>
      </w:r>
      <w:proofErr w:type="gramEnd"/>
      <w:r w:rsidRPr="00715D12">
        <w:rPr>
          <w:rFonts w:asciiTheme="majorHAnsi" w:hAnsiTheme="majorHAnsi"/>
          <w:color w:val="000000"/>
          <w:sz w:val="16"/>
          <w:szCs w:val="16"/>
        </w:rPr>
        <w:t xml:space="preserve"> Asian American and Pacific Islanders: A Community Approach</w:t>
      </w:r>
      <w:r w:rsidRPr="00715D12">
        <w:rPr>
          <w:rFonts w:asciiTheme="majorHAnsi" w:hAnsiTheme="majorHAnsi"/>
          <w:i/>
          <w:color w:val="000000"/>
          <w:sz w:val="16"/>
          <w:szCs w:val="16"/>
        </w:rPr>
        <w:t xml:space="preserve">. </w:t>
      </w:r>
      <w:proofErr w:type="gramStart"/>
      <w:r w:rsidRPr="00715D12">
        <w:rPr>
          <w:rFonts w:asciiTheme="majorHAnsi" w:hAnsiTheme="majorHAnsi"/>
          <w:color w:val="000000"/>
          <w:sz w:val="16"/>
          <w:szCs w:val="16"/>
        </w:rPr>
        <w:t>Asian Pacific Partners for Empowerment, Advocacy, and Leadership (APPEAL).</w:t>
      </w:r>
      <w:proofErr w:type="gramEnd"/>
      <w:r w:rsidRPr="00715D12">
        <w:rPr>
          <w:rFonts w:asciiTheme="majorHAnsi" w:hAnsiTheme="majorHAnsi"/>
          <w:color w:val="000000"/>
          <w:sz w:val="16"/>
          <w:szCs w:val="16"/>
        </w:rPr>
        <w:t xml:space="preserve"> 2012</w:t>
      </w:r>
      <w:r w:rsidRPr="00715D12">
        <w:rPr>
          <w:rFonts w:asciiTheme="majorHAnsi" w:hAnsiTheme="majorHAnsi"/>
          <w:i/>
          <w:color w:val="000000"/>
          <w:sz w:val="16"/>
          <w:szCs w:val="16"/>
        </w:rPr>
        <w:t xml:space="preserve">. </w:t>
      </w:r>
      <w:hyperlink r:id="rId1" w:history="1">
        <w:r w:rsidRPr="00715D12">
          <w:rPr>
            <w:rStyle w:val="Hyperlink"/>
            <w:rFonts w:asciiTheme="majorHAnsi" w:hAnsiTheme="majorHAnsi"/>
            <w:sz w:val="16"/>
            <w:szCs w:val="16"/>
          </w:rPr>
          <w:t>http://www.appealforcommunities.org/media/docs/2336_CessationKit05Final.pdf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1928845499"/>
      <w:placeholder>
        <w:docPart w:val="0A5A86173D5A4C11AF070219C696EEB4"/>
      </w:placeholder>
      <w:dataBinding w:prefixMappings="xmlns:ns0='http://schemas.openxmlformats.org/package/2006/metadata/core-properties' xmlns:ns1='http://purl.org/dc/elements/1.1/'" w:xpath="/ns0:coreProperties[1]/ns1:title[1]" w:storeItemID="{6C3C8BC8-F283-45AE-878A-BAB7291924A1}"/>
      <w:text/>
    </w:sdtPr>
    <w:sdtEndPr/>
    <w:sdtContent>
      <w:p w14:paraId="6F451145" w14:textId="726D9568" w:rsidR="00444144" w:rsidRPr="00A50F1C" w:rsidRDefault="00444144" w:rsidP="00013DBB">
        <w:pPr>
          <w:pStyle w:val="Header"/>
          <w:pBdr>
            <w:bottom w:val="thickThinSmallGap" w:sz="24" w:space="6" w:color="622423" w:themeColor="accent2" w:themeShade="7F"/>
          </w:pBdr>
          <w:jc w:val="center"/>
          <w:rPr>
            <w:rFonts w:eastAsiaTheme="majorEastAsia" w:cstheme="majorBidi"/>
            <w:sz w:val="32"/>
            <w:szCs w:val="32"/>
          </w:rPr>
        </w:pPr>
        <w:r>
          <w:rPr>
            <w:rFonts w:eastAsiaTheme="majorEastAsia" w:cstheme="majorBidi"/>
            <w:sz w:val="32"/>
            <w:szCs w:val="32"/>
          </w:rPr>
          <w:t>Establish and Sustain Tobacco Cessation Programs                                                                         Fact Sheet &amp; Talking Points</w:t>
        </w:r>
      </w:p>
    </w:sdtContent>
  </w:sdt>
  <w:p w14:paraId="47B47821" w14:textId="77777777" w:rsidR="00444144" w:rsidRDefault="00444144" w:rsidP="004440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EBB"/>
    <w:multiLevelType w:val="hybridMultilevel"/>
    <w:tmpl w:val="B8B211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25F92"/>
    <w:multiLevelType w:val="hybridMultilevel"/>
    <w:tmpl w:val="48FA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55A"/>
    <w:multiLevelType w:val="hybridMultilevel"/>
    <w:tmpl w:val="92E6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67B6F"/>
    <w:multiLevelType w:val="hybridMultilevel"/>
    <w:tmpl w:val="357E8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4867"/>
    <w:multiLevelType w:val="hybridMultilevel"/>
    <w:tmpl w:val="D954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A6427"/>
    <w:multiLevelType w:val="hybridMultilevel"/>
    <w:tmpl w:val="99C4A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B3379"/>
    <w:multiLevelType w:val="hybridMultilevel"/>
    <w:tmpl w:val="D24C5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D42EB"/>
    <w:multiLevelType w:val="hybridMultilevel"/>
    <w:tmpl w:val="DBB2C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A047D"/>
    <w:multiLevelType w:val="hybridMultilevel"/>
    <w:tmpl w:val="0B9E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614CA"/>
    <w:multiLevelType w:val="hybridMultilevel"/>
    <w:tmpl w:val="740A0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B8B"/>
    <w:multiLevelType w:val="hybridMultilevel"/>
    <w:tmpl w:val="28A6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B40F7"/>
    <w:multiLevelType w:val="hybridMultilevel"/>
    <w:tmpl w:val="F6C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11316"/>
    <w:multiLevelType w:val="hybridMultilevel"/>
    <w:tmpl w:val="C288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27493"/>
    <w:multiLevelType w:val="hybridMultilevel"/>
    <w:tmpl w:val="DC9A8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F39CB"/>
    <w:multiLevelType w:val="hybridMultilevel"/>
    <w:tmpl w:val="74AEC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96485"/>
    <w:multiLevelType w:val="hybridMultilevel"/>
    <w:tmpl w:val="FF726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552F2"/>
    <w:multiLevelType w:val="hybridMultilevel"/>
    <w:tmpl w:val="A00435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615448"/>
    <w:multiLevelType w:val="hybridMultilevel"/>
    <w:tmpl w:val="2BCEC7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1C5C18"/>
    <w:multiLevelType w:val="hybridMultilevel"/>
    <w:tmpl w:val="0A7442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CF3040"/>
    <w:multiLevelType w:val="hybridMultilevel"/>
    <w:tmpl w:val="97A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75A56"/>
    <w:multiLevelType w:val="hybridMultilevel"/>
    <w:tmpl w:val="CEC6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C3CD2"/>
    <w:multiLevelType w:val="hybridMultilevel"/>
    <w:tmpl w:val="235A7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03290"/>
    <w:multiLevelType w:val="hybridMultilevel"/>
    <w:tmpl w:val="181E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1C5D84"/>
    <w:multiLevelType w:val="hybridMultilevel"/>
    <w:tmpl w:val="B8E82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4763DE"/>
    <w:multiLevelType w:val="hybridMultilevel"/>
    <w:tmpl w:val="098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B1C2C"/>
    <w:multiLevelType w:val="hybridMultilevel"/>
    <w:tmpl w:val="FD10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C7D1F"/>
    <w:multiLevelType w:val="hybridMultilevel"/>
    <w:tmpl w:val="E3863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679DD"/>
    <w:multiLevelType w:val="hybridMultilevel"/>
    <w:tmpl w:val="AC5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93027"/>
    <w:multiLevelType w:val="hybridMultilevel"/>
    <w:tmpl w:val="03787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72E51"/>
    <w:multiLevelType w:val="hybridMultilevel"/>
    <w:tmpl w:val="0672B5BE"/>
    <w:lvl w:ilvl="0" w:tplc="E7DED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0CB36C6"/>
    <w:multiLevelType w:val="hybridMultilevel"/>
    <w:tmpl w:val="F6663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B276D"/>
    <w:multiLevelType w:val="hybridMultilevel"/>
    <w:tmpl w:val="576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73558"/>
    <w:multiLevelType w:val="hybridMultilevel"/>
    <w:tmpl w:val="59EC2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43272"/>
    <w:multiLevelType w:val="hybridMultilevel"/>
    <w:tmpl w:val="4FFC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65087"/>
    <w:multiLevelType w:val="hybridMultilevel"/>
    <w:tmpl w:val="491652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46629F"/>
    <w:multiLevelType w:val="hybridMultilevel"/>
    <w:tmpl w:val="92A665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4B145E"/>
    <w:multiLevelType w:val="hybridMultilevel"/>
    <w:tmpl w:val="2C52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274DC"/>
    <w:multiLevelType w:val="hybridMultilevel"/>
    <w:tmpl w:val="D772B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F2B81"/>
    <w:multiLevelType w:val="hybridMultilevel"/>
    <w:tmpl w:val="3E6AED8C"/>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nsid w:val="62E95BAA"/>
    <w:multiLevelType w:val="hybridMultilevel"/>
    <w:tmpl w:val="9CD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90FA1"/>
    <w:multiLevelType w:val="hybridMultilevel"/>
    <w:tmpl w:val="984AD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023F13"/>
    <w:multiLevelType w:val="hybridMultilevel"/>
    <w:tmpl w:val="17768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5B39C7"/>
    <w:multiLevelType w:val="hybridMultilevel"/>
    <w:tmpl w:val="8E68D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66503"/>
    <w:multiLevelType w:val="hybridMultilevel"/>
    <w:tmpl w:val="E558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D38D0"/>
    <w:multiLevelType w:val="hybridMultilevel"/>
    <w:tmpl w:val="DDEA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56AED"/>
    <w:multiLevelType w:val="hybridMultilevel"/>
    <w:tmpl w:val="8FA66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
  </w:num>
  <w:num w:numId="3">
    <w:abstractNumId w:val="41"/>
  </w:num>
  <w:num w:numId="4">
    <w:abstractNumId w:val="30"/>
  </w:num>
  <w:num w:numId="5">
    <w:abstractNumId w:val="13"/>
  </w:num>
  <w:num w:numId="6">
    <w:abstractNumId w:val="4"/>
  </w:num>
  <w:num w:numId="7">
    <w:abstractNumId w:val="14"/>
  </w:num>
  <w:num w:numId="8">
    <w:abstractNumId w:val="25"/>
  </w:num>
  <w:num w:numId="9">
    <w:abstractNumId w:val="29"/>
  </w:num>
  <w:num w:numId="10">
    <w:abstractNumId w:val="28"/>
  </w:num>
  <w:num w:numId="11">
    <w:abstractNumId w:val="3"/>
  </w:num>
  <w:num w:numId="12">
    <w:abstractNumId w:val="26"/>
  </w:num>
  <w:num w:numId="13">
    <w:abstractNumId w:val="38"/>
  </w:num>
  <w:num w:numId="14">
    <w:abstractNumId w:val="32"/>
  </w:num>
  <w:num w:numId="15">
    <w:abstractNumId w:val="24"/>
  </w:num>
  <w:num w:numId="16">
    <w:abstractNumId w:val="5"/>
  </w:num>
  <w:num w:numId="17">
    <w:abstractNumId w:val="40"/>
  </w:num>
  <w:num w:numId="18">
    <w:abstractNumId w:val="21"/>
  </w:num>
  <w:num w:numId="19">
    <w:abstractNumId w:val="6"/>
  </w:num>
  <w:num w:numId="20">
    <w:abstractNumId w:val="42"/>
  </w:num>
  <w:num w:numId="21">
    <w:abstractNumId w:val="12"/>
  </w:num>
  <w:num w:numId="22">
    <w:abstractNumId w:val="18"/>
  </w:num>
  <w:num w:numId="23">
    <w:abstractNumId w:val="22"/>
  </w:num>
  <w:num w:numId="24">
    <w:abstractNumId w:val="17"/>
  </w:num>
  <w:num w:numId="25">
    <w:abstractNumId w:val="16"/>
  </w:num>
  <w:num w:numId="26">
    <w:abstractNumId w:val="35"/>
  </w:num>
  <w:num w:numId="27">
    <w:abstractNumId w:val="27"/>
  </w:num>
  <w:num w:numId="28">
    <w:abstractNumId w:val="15"/>
  </w:num>
  <w:num w:numId="29">
    <w:abstractNumId w:val="34"/>
  </w:num>
  <w:num w:numId="30">
    <w:abstractNumId w:val="45"/>
  </w:num>
  <w:num w:numId="31">
    <w:abstractNumId w:val="0"/>
  </w:num>
  <w:num w:numId="32">
    <w:abstractNumId w:val="23"/>
  </w:num>
  <w:num w:numId="33">
    <w:abstractNumId w:val="7"/>
  </w:num>
  <w:num w:numId="34">
    <w:abstractNumId w:val="43"/>
  </w:num>
  <w:num w:numId="35">
    <w:abstractNumId w:val="37"/>
  </w:num>
  <w:num w:numId="36">
    <w:abstractNumId w:val="9"/>
  </w:num>
  <w:num w:numId="37">
    <w:abstractNumId w:val="19"/>
  </w:num>
  <w:num w:numId="38">
    <w:abstractNumId w:val="33"/>
  </w:num>
  <w:num w:numId="39">
    <w:abstractNumId w:val="11"/>
  </w:num>
  <w:num w:numId="40">
    <w:abstractNumId w:val="31"/>
  </w:num>
  <w:num w:numId="41">
    <w:abstractNumId w:val="36"/>
  </w:num>
  <w:num w:numId="42">
    <w:abstractNumId w:val="1"/>
  </w:num>
  <w:num w:numId="43">
    <w:abstractNumId w:val="10"/>
  </w:num>
  <w:num w:numId="44">
    <w:abstractNumId w:val="20"/>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EA"/>
    <w:rsid w:val="000113D4"/>
    <w:rsid w:val="00013DBB"/>
    <w:rsid w:val="00026191"/>
    <w:rsid w:val="00050C3C"/>
    <w:rsid w:val="0008521A"/>
    <w:rsid w:val="000B5290"/>
    <w:rsid w:val="000C2A50"/>
    <w:rsid w:val="000E5B18"/>
    <w:rsid w:val="000F0036"/>
    <w:rsid w:val="000F2B77"/>
    <w:rsid w:val="0010320D"/>
    <w:rsid w:val="00105C20"/>
    <w:rsid w:val="00122C51"/>
    <w:rsid w:val="00123F06"/>
    <w:rsid w:val="001816AD"/>
    <w:rsid w:val="00187D0F"/>
    <w:rsid w:val="00192F91"/>
    <w:rsid w:val="00195069"/>
    <w:rsid w:val="001B5252"/>
    <w:rsid w:val="001B6612"/>
    <w:rsid w:val="00213228"/>
    <w:rsid w:val="002201E7"/>
    <w:rsid w:val="002634AC"/>
    <w:rsid w:val="00333E62"/>
    <w:rsid w:val="00376DAD"/>
    <w:rsid w:val="00392A55"/>
    <w:rsid w:val="003A6272"/>
    <w:rsid w:val="003B5DB1"/>
    <w:rsid w:val="003D18FE"/>
    <w:rsid w:val="003F16E1"/>
    <w:rsid w:val="00411EE7"/>
    <w:rsid w:val="004440EA"/>
    <w:rsid w:val="00444144"/>
    <w:rsid w:val="0044480E"/>
    <w:rsid w:val="00447F16"/>
    <w:rsid w:val="004A03B6"/>
    <w:rsid w:val="004D1C53"/>
    <w:rsid w:val="004E7EEF"/>
    <w:rsid w:val="0051786A"/>
    <w:rsid w:val="00522568"/>
    <w:rsid w:val="0052799E"/>
    <w:rsid w:val="005645A8"/>
    <w:rsid w:val="005768AD"/>
    <w:rsid w:val="005942D2"/>
    <w:rsid w:val="00597D6F"/>
    <w:rsid w:val="00607583"/>
    <w:rsid w:val="006676F0"/>
    <w:rsid w:val="00667EEF"/>
    <w:rsid w:val="006874DC"/>
    <w:rsid w:val="00697232"/>
    <w:rsid w:val="006F6E5B"/>
    <w:rsid w:val="00715D12"/>
    <w:rsid w:val="00744582"/>
    <w:rsid w:val="00777672"/>
    <w:rsid w:val="00786F90"/>
    <w:rsid w:val="007B7E0D"/>
    <w:rsid w:val="007E76D4"/>
    <w:rsid w:val="008309D5"/>
    <w:rsid w:val="0084419C"/>
    <w:rsid w:val="00860FAA"/>
    <w:rsid w:val="008A0A19"/>
    <w:rsid w:val="008B2D7E"/>
    <w:rsid w:val="008D0611"/>
    <w:rsid w:val="008D1889"/>
    <w:rsid w:val="008E3DBE"/>
    <w:rsid w:val="009012AC"/>
    <w:rsid w:val="009177CC"/>
    <w:rsid w:val="00943B1E"/>
    <w:rsid w:val="009666B2"/>
    <w:rsid w:val="00980F22"/>
    <w:rsid w:val="00996130"/>
    <w:rsid w:val="00997DE7"/>
    <w:rsid w:val="009A6A60"/>
    <w:rsid w:val="009C39E9"/>
    <w:rsid w:val="009D02DC"/>
    <w:rsid w:val="009D6B0D"/>
    <w:rsid w:val="00A33943"/>
    <w:rsid w:val="00A5011B"/>
    <w:rsid w:val="00A50F1C"/>
    <w:rsid w:val="00A7013D"/>
    <w:rsid w:val="00AB11E0"/>
    <w:rsid w:val="00AF7B77"/>
    <w:rsid w:val="00B235E4"/>
    <w:rsid w:val="00B357A8"/>
    <w:rsid w:val="00B45ECE"/>
    <w:rsid w:val="00B60487"/>
    <w:rsid w:val="00B631C1"/>
    <w:rsid w:val="00B801B0"/>
    <w:rsid w:val="00BD0242"/>
    <w:rsid w:val="00BF0D6F"/>
    <w:rsid w:val="00BF2E71"/>
    <w:rsid w:val="00C16366"/>
    <w:rsid w:val="00C53A78"/>
    <w:rsid w:val="00C639F0"/>
    <w:rsid w:val="00C76254"/>
    <w:rsid w:val="00C8075C"/>
    <w:rsid w:val="00CA0B5E"/>
    <w:rsid w:val="00CA7886"/>
    <w:rsid w:val="00CC7C0F"/>
    <w:rsid w:val="00D4457B"/>
    <w:rsid w:val="00D80356"/>
    <w:rsid w:val="00D93959"/>
    <w:rsid w:val="00DB1C57"/>
    <w:rsid w:val="00E1034D"/>
    <w:rsid w:val="00E13E79"/>
    <w:rsid w:val="00E35E00"/>
    <w:rsid w:val="00E50A61"/>
    <w:rsid w:val="00E56C4F"/>
    <w:rsid w:val="00E70318"/>
    <w:rsid w:val="00E73180"/>
    <w:rsid w:val="00E7347C"/>
    <w:rsid w:val="00EA22B1"/>
    <w:rsid w:val="00EA3E78"/>
    <w:rsid w:val="00EB1025"/>
    <w:rsid w:val="00ED2BFD"/>
    <w:rsid w:val="00F20C77"/>
    <w:rsid w:val="00F25417"/>
    <w:rsid w:val="00F34D55"/>
    <w:rsid w:val="00F4750F"/>
    <w:rsid w:val="00F66000"/>
    <w:rsid w:val="00F96B36"/>
    <w:rsid w:val="00FA419F"/>
    <w:rsid w:val="00FD5D58"/>
    <w:rsid w:val="00FF1A1D"/>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2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EA"/>
  </w:style>
  <w:style w:type="paragraph" w:styleId="Footer">
    <w:name w:val="footer"/>
    <w:basedOn w:val="Normal"/>
    <w:link w:val="FooterChar"/>
    <w:uiPriority w:val="99"/>
    <w:unhideWhenUsed/>
    <w:rsid w:val="0044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EA"/>
  </w:style>
  <w:style w:type="paragraph" w:styleId="BalloonText">
    <w:name w:val="Balloon Text"/>
    <w:basedOn w:val="Normal"/>
    <w:link w:val="BalloonTextChar"/>
    <w:uiPriority w:val="99"/>
    <w:semiHidden/>
    <w:unhideWhenUsed/>
    <w:rsid w:val="0044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EA"/>
    <w:rPr>
      <w:rFonts w:ascii="Tahoma" w:hAnsi="Tahoma" w:cs="Tahoma"/>
      <w:sz w:val="16"/>
      <w:szCs w:val="16"/>
    </w:rPr>
  </w:style>
  <w:style w:type="character" w:styleId="Hyperlink">
    <w:name w:val="Hyperlink"/>
    <w:basedOn w:val="DefaultParagraphFont"/>
    <w:uiPriority w:val="99"/>
    <w:unhideWhenUsed/>
    <w:rsid w:val="00192F91"/>
    <w:rPr>
      <w:color w:val="0000FF" w:themeColor="hyperlink"/>
      <w:u w:val="single"/>
    </w:rPr>
  </w:style>
  <w:style w:type="paragraph" w:styleId="ListParagraph">
    <w:name w:val="List Paragraph"/>
    <w:basedOn w:val="Normal"/>
    <w:uiPriority w:val="34"/>
    <w:qFormat/>
    <w:rsid w:val="00E73180"/>
    <w:pPr>
      <w:ind w:left="720"/>
      <w:contextualSpacing/>
    </w:pPr>
  </w:style>
  <w:style w:type="paragraph" w:styleId="FootnoteText">
    <w:name w:val="footnote text"/>
    <w:basedOn w:val="Normal"/>
    <w:link w:val="FootnoteTextChar"/>
    <w:uiPriority w:val="99"/>
    <w:unhideWhenUsed/>
    <w:rsid w:val="00A50F1C"/>
    <w:pPr>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uiPriority w:val="99"/>
    <w:rsid w:val="00A50F1C"/>
    <w:rPr>
      <w:rFonts w:ascii="Cambria" w:eastAsia="Times New Roman" w:hAnsi="Cambria" w:cs="Times New Roman"/>
      <w:sz w:val="24"/>
      <w:szCs w:val="24"/>
    </w:rPr>
  </w:style>
  <w:style w:type="character" w:styleId="FootnoteReference">
    <w:name w:val="footnote reference"/>
    <w:uiPriority w:val="99"/>
    <w:unhideWhenUsed/>
    <w:rsid w:val="00A50F1C"/>
    <w:rPr>
      <w:vertAlign w:val="superscript"/>
    </w:rPr>
  </w:style>
  <w:style w:type="paragraph" w:styleId="NoSpacing">
    <w:name w:val="No Spacing"/>
    <w:uiPriority w:val="99"/>
    <w:qFormat/>
    <w:rsid w:val="005942D2"/>
    <w:pPr>
      <w:spacing w:after="0" w:line="240" w:lineRule="auto"/>
      <w:ind w:left="720"/>
    </w:pPr>
  </w:style>
  <w:style w:type="character" w:styleId="FollowedHyperlink">
    <w:name w:val="FollowedHyperlink"/>
    <w:basedOn w:val="DefaultParagraphFont"/>
    <w:uiPriority w:val="99"/>
    <w:semiHidden/>
    <w:unhideWhenUsed/>
    <w:rsid w:val="001B5252"/>
    <w:rPr>
      <w:color w:val="800080" w:themeColor="followedHyperlink"/>
      <w:u w:val="single"/>
    </w:rPr>
  </w:style>
  <w:style w:type="paragraph" w:styleId="NormalWeb">
    <w:name w:val="Normal (Web)"/>
    <w:basedOn w:val="Normal"/>
    <w:uiPriority w:val="99"/>
    <w:semiHidden/>
    <w:unhideWhenUsed/>
    <w:rsid w:val="00C639F0"/>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F6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
    <w:name w:val="ref_title"/>
    <w:basedOn w:val="DefaultParagraphFont"/>
    <w:rsid w:val="00F66000"/>
  </w:style>
  <w:style w:type="character" w:customStyle="1" w:styleId="apple-converted-space">
    <w:name w:val="apple-converted-space"/>
    <w:basedOn w:val="DefaultParagraphFont"/>
    <w:rsid w:val="00F66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EA"/>
  </w:style>
  <w:style w:type="paragraph" w:styleId="Footer">
    <w:name w:val="footer"/>
    <w:basedOn w:val="Normal"/>
    <w:link w:val="FooterChar"/>
    <w:uiPriority w:val="99"/>
    <w:unhideWhenUsed/>
    <w:rsid w:val="0044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EA"/>
  </w:style>
  <w:style w:type="paragraph" w:styleId="BalloonText">
    <w:name w:val="Balloon Text"/>
    <w:basedOn w:val="Normal"/>
    <w:link w:val="BalloonTextChar"/>
    <w:uiPriority w:val="99"/>
    <w:semiHidden/>
    <w:unhideWhenUsed/>
    <w:rsid w:val="0044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EA"/>
    <w:rPr>
      <w:rFonts w:ascii="Tahoma" w:hAnsi="Tahoma" w:cs="Tahoma"/>
      <w:sz w:val="16"/>
      <w:szCs w:val="16"/>
    </w:rPr>
  </w:style>
  <w:style w:type="character" w:styleId="Hyperlink">
    <w:name w:val="Hyperlink"/>
    <w:basedOn w:val="DefaultParagraphFont"/>
    <w:uiPriority w:val="99"/>
    <w:unhideWhenUsed/>
    <w:rsid w:val="00192F91"/>
    <w:rPr>
      <w:color w:val="0000FF" w:themeColor="hyperlink"/>
      <w:u w:val="single"/>
    </w:rPr>
  </w:style>
  <w:style w:type="paragraph" w:styleId="ListParagraph">
    <w:name w:val="List Paragraph"/>
    <w:basedOn w:val="Normal"/>
    <w:uiPriority w:val="34"/>
    <w:qFormat/>
    <w:rsid w:val="00E73180"/>
    <w:pPr>
      <w:ind w:left="720"/>
      <w:contextualSpacing/>
    </w:pPr>
  </w:style>
  <w:style w:type="paragraph" w:styleId="FootnoteText">
    <w:name w:val="footnote text"/>
    <w:basedOn w:val="Normal"/>
    <w:link w:val="FootnoteTextChar"/>
    <w:uiPriority w:val="99"/>
    <w:unhideWhenUsed/>
    <w:rsid w:val="00A50F1C"/>
    <w:pPr>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uiPriority w:val="99"/>
    <w:rsid w:val="00A50F1C"/>
    <w:rPr>
      <w:rFonts w:ascii="Cambria" w:eastAsia="Times New Roman" w:hAnsi="Cambria" w:cs="Times New Roman"/>
      <w:sz w:val="24"/>
      <w:szCs w:val="24"/>
    </w:rPr>
  </w:style>
  <w:style w:type="character" w:styleId="FootnoteReference">
    <w:name w:val="footnote reference"/>
    <w:uiPriority w:val="99"/>
    <w:unhideWhenUsed/>
    <w:rsid w:val="00A50F1C"/>
    <w:rPr>
      <w:vertAlign w:val="superscript"/>
    </w:rPr>
  </w:style>
  <w:style w:type="paragraph" w:styleId="NoSpacing">
    <w:name w:val="No Spacing"/>
    <w:uiPriority w:val="99"/>
    <w:qFormat/>
    <w:rsid w:val="005942D2"/>
    <w:pPr>
      <w:spacing w:after="0" w:line="240" w:lineRule="auto"/>
      <w:ind w:left="720"/>
    </w:pPr>
  </w:style>
  <w:style w:type="character" w:styleId="FollowedHyperlink">
    <w:name w:val="FollowedHyperlink"/>
    <w:basedOn w:val="DefaultParagraphFont"/>
    <w:uiPriority w:val="99"/>
    <w:semiHidden/>
    <w:unhideWhenUsed/>
    <w:rsid w:val="001B5252"/>
    <w:rPr>
      <w:color w:val="800080" w:themeColor="followedHyperlink"/>
      <w:u w:val="single"/>
    </w:rPr>
  </w:style>
  <w:style w:type="paragraph" w:styleId="NormalWeb">
    <w:name w:val="Normal (Web)"/>
    <w:basedOn w:val="Normal"/>
    <w:uiPriority w:val="99"/>
    <w:semiHidden/>
    <w:unhideWhenUsed/>
    <w:rsid w:val="00C639F0"/>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F6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
    <w:name w:val="ref_title"/>
    <w:basedOn w:val="DefaultParagraphFont"/>
    <w:rsid w:val="00F66000"/>
  </w:style>
  <w:style w:type="character" w:customStyle="1" w:styleId="apple-converted-space">
    <w:name w:val="apple-converted-space"/>
    <w:basedOn w:val="DefaultParagraphFont"/>
    <w:rsid w:val="00F6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rickj@wpro.who.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apps.who.int/iris/bitstream/10665/80510/1/9789241505185_eng.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pp.sagepub.com/content/14/5_suppl/88S.full.pdf+html" TargetMode="External"/><Relationship Id="rId20" Type="http://schemas.openxmlformats.org/officeDocument/2006/relationships/hyperlink" Target="http://www.wpro.who.int/tobacco/documents/betelnu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hqlibdoc.who.int/publications/2003/9241591013.pdf"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ppealforcommunities.org/media/docs/2336_CessationKit05Final.pdf" TargetMode="External"/><Relationship Id="rId22" Type="http://schemas.openxmlformats.org/officeDocument/2006/relationships/hyperlink" Target="mailto:rarickj@wpro.who.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pealforcommunities.org/media/docs/2336_CessationKit05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A86173D5A4C11AF070219C696EEB4"/>
        <w:category>
          <w:name w:val="General"/>
          <w:gallery w:val="placeholder"/>
        </w:category>
        <w:types>
          <w:type w:val="bbPlcHdr"/>
        </w:types>
        <w:behaviors>
          <w:behavior w:val="content"/>
        </w:behaviors>
        <w:guid w:val="{E5F34428-9F65-42CB-BECC-2D6916ECD93D}"/>
      </w:docPartPr>
      <w:docPartBody>
        <w:p w:rsidR="005D22E4" w:rsidRDefault="00287D85" w:rsidP="00287D85">
          <w:pPr>
            <w:pStyle w:val="0A5A86173D5A4C11AF070219C696EE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êêÙøœÒ‹">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85"/>
    <w:rsid w:val="00004E48"/>
    <w:rsid w:val="00017F1C"/>
    <w:rsid w:val="00096D6E"/>
    <w:rsid w:val="000D7DAB"/>
    <w:rsid w:val="00127C52"/>
    <w:rsid w:val="001E6AD4"/>
    <w:rsid w:val="00287D85"/>
    <w:rsid w:val="002E1BD1"/>
    <w:rsid w:val="005D22E4"/>
    <w:rsid w:val="007E16BA"/>
    <w:rsid w:val="00A9738B"/>
    <w:rsid w:val="00A9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A86173D5A4C11AF070219C696EEB4">
    <w:name w:val="0A5A86173D5A4C11AF070219C696EEB4"/>
    <w:rsid w:val="00287D85"/>
  </w:style>
  <w:style w:type="paragraph" w:customStyle="1" w:styleId="AB304E4D9B0B4A5D9450AAD9C292DEA9">
    <w:name w:val="AB304E4D9B0B4A5D9450AAD9C292DEA9"/>
    <w:rsid w:val="00287D85"/>
  </w:style>
  <w:style w:type="paragraph" w:customStyle="1" w:styleId="2AF0FF4F8D24E8468E2584658D36CCA5">
    <w:name w:val="2AF0FF4F8D24E8468E2584658D36CCA5"/>
    <w:rsid w:val="001E6AD4"/>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A86173D5A4C11AF070219C696EEB4">
    <w:name w:val="0A5A86173D5A4C11AF070219C696EEB4"/>
    <w:rsid w:val="00287D85"/>
  </w:style>
  <w:style w:type="paragraph" w:customStyle="1" w:styleId="AB304E4D9B0B4A5D9450AAD9C292DEA9">
    <w:name w:val="AB304E4D9B0B4A5D9450AAD9C292DEA9"/>
    <w:rsid w:val="00287D85"/>
  </w:style>
  <w:style w:type="paragraph" w:customStyle="1" w:styleId="2AF0FF4F8D24E8468E2584658D36CCA5">
    <w:name w:val="2AF0FF4F8D24E8468E2584658D36CCA5"/>
    <w:rsid w:val="001E6AD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FE05-873E-4FA6-AEC3-53F1177D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Establish and Sustain Tobacco Cessation Programs                                                                         Fact Sheet &amp; Talking Points</vt:lpstr>
    </vt:vector>
  </TitlesOfParts>
  <Company>Hewlett-Packard Company</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Sustain Tobacco Cessation Programs                                                                         Fact Sheet &amp; Talking Points</dc:title>
  <dc:creator>Lee Buenconsejo-Lum</dc:creator>
  <cp:lastModifiedBy>nittam</cp:lastModifiedBy>
  <cp:revision>5</cp:revision>
  <cp:lastPrinted>2013-12-16T19:47:00Z</cp:lastPrinted>
  <dcterms:created xsi:type="dcterms:W3CDTF">2013-12-18T20:49:00Z</dcterms:created>
  <dcterms:modified xsi:type="dcterms:W3CDTF">2013-12-18T21:34:00Z</dcterms:modified>
</cp:coreProperties>
</file>