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31C1AF" w14:textId="77777777" w:rsidR="00AD5E54" w:rsidRPr="00CA3A6F" w:rsidRDefault="00AD5E54">
      <w:pPr>
        <w:rPr>
          <w:b/>
          <w:sz w:val="24"/>
          <w:szCs w:val="24"/>
          <w:u w:val="single"/>
        </w:rPr>
      </w:pPr>
      <w:r w:rsidRPr="00CA3A6F">
        <w:rPr>
          <w:b/>
          <w:sz w:val="24"/>
          <w:szCs w:val="24"/>
        </w:rPr>
        <w:t xml:space="preserve"> </w:t>
      </w:r>
      <w:r w:rsidRPr="00CA3A6F">
        <w:rPr>
          <w:b/>
          <w:sz w:val="24"/>
          <w:szCs w:val="24"/>
          <w:u w:val="single"/>
        </w:rPr>
        <w:t>What are NCDs?</w:t>
      </w:r>
    </w:p>
    <w:p w14:paraId="33E04FBC" w14:textId="77777777" w:rsidR="00AD5E54" w:rsidRPr="004A05D7" w:rsidRDefault="00AD5E54" w:rsidP="00AD5E54">
      <w:r w:rsidRPr="004A05D7">
        <w:t xml:space="preserve">“Non-communicable disease (NCD)” or “Chronic Disease” refers to health problems that cause ongoing damage to the body. If these conditions are not prevented or treated, they will worsen and lead to early death. </w:t>
      </w:r>
    </w:p>
    <w:p w14:paraId="3F5FAE32" w14:textId="77777777" w:rsidR="00AD5E54" w:rsidRPr="004A05D7" w:rsidRDefault="00AD5E54" w:rsidP="00AD5E54">
      <w:r w:rsidRPr="004A05D7">
        <w:t xml:space="preserve">The “big four” NCDs that cause problems worldwide are cardiovascular (heart and circulation), diabetes (too much sugar in the blood), cancer and chronic respiratory (lung) disease.  </w:t>
      </w:r>
    </w:p>
    <w:p w14:paraId="54AA9844" w14:textId="77777777" w:rsidR="00AD5E54" w:rsidRPr="004A05D7" w:rsidRDefault="00AD5E54" w:rsidP="00AD5E54">
      <w:r w:rsidRPr="004A05D7">
        <w:t xml:space="preserve">Leaders in the government and community should work together to create countries with healthier people. Efforts should focus on lessening </w:t>
      </w:r>
      <w:r w:rsidRPr="004A05D7">
        <w:rPr>
          <w:b/>
        </w:rPr>
        <w:t xml:space="preserve">major risk factors. </w:t>
      </w:r>
      <w:r w:rsidRPr="004A05D7">
        <w:t>These include the following:</w:t>
      </w:r>
    </w:p>
    <w:tbl>
      <w:tblPr>
        <w:tblStyle w:val="TableGrid"/>
        <w:tblW w:w="0" w:type="auto"/>
        <w:tblLook w:val="00A0" w:firstRow="1" w:lastRow="0" w:firstColumn="1" w:lastColumn="0" w:noHBand="0" w:noVBand="0"/>
      </w:tblPr>
      <w:tblGrid>
        <w:gridCol w:w="4788"/>
        <w:gridCol w:w="4788"/>
      </w:tblGrid>
      <w:tr w:rsidR="00AD5E54" w:rsidRPr="004A05D7" w14:paraId="03F1F61E" w14:textId="77777777">
        <w:trPr>
          <w:trHeight w:val="809"/>
        </w:trPr>
        <w:tc>
          <w:tcPr>
            <w:tcW w:w="4788" w:type="dxa"/>
          </w:tcPr>
          <w:p w14:paraId="2FA05C52" w14:textId="77777777" w:rsidR="00AD5E54" w:rsidRPr="004A05D7" w:rsidRDefault="00AD5E54" w:rsidP="00AD5E54">
            <w:pPr>
              <w:spacing w:after="0" w:line="240" w:lineRule="auto"/>
              <w:rPr>
                <w:i/>
              </w:rPr>
            </w:pPr>
            <w:r w:rsidRPr="004A05D7">
              <w:rPr>
                <w:b/>
              </w:rPr>
              <w:t>Tobacco</w:t>
            </w:r>
          </w:p>
          <w:p w14:paraId="360273AE" w14:textId="77777777" w:rsidR="00AD5E54" w:rsidRPr="004A05D7" w:rsidRDefault="00AD5E54" w:rsidP="00AD5E54">
            <w:pPr>
              <w:spacing w:after="0" w:line="240" w:lineRule="auto"/>
            </w:pPr>
          </w:p>
        </w:tc>
        <w:tc>
          <w:tcPr>
            <w:tcW w:w="4788" w:type="dxa"/>
          </w:tcPr>
          <w:p w14:paraId="171CB567" w14:textId="77777777" w:rsidR="00AD5E54" w:rsidRPr="004A05D7" w:rsidRDefault="00AD5E54" w:rsidP="00AD5E54">
            <w:pPr>
              <w:pStyle w:val="ListParagraph"/>
              <w:numPr>
                <w:ilvl w:val="0"/>
                <w:numId w:val="8"/>
              </w:numPr>
              <w:spacing w:after="0" w:line="240" w:lineRule="auto"/>
              <w:rPr>
                <w:i/>
              </w:rPr>
            </w:pPr>
            <w:r w:rsidRPr="004A05D7">
              <w:rPr>
                <w:i/>
              </w:rPr>
              <w:t>Causes major lung problems, cancer, heart and circulation problems</w:t>
            </w:r>
          </w:p>
          <w:p w14:paraId="4367E611" w14:textId="77777777" w:rsidR="00AD5E54" w:rsidRPr="004A05D7" w:rsidRDefault="00AD5E54" w:rsidP="00AD5E54">
            <w:pPr>
              <w:pStyle w:val="ListParagraph"/>
              <w:numPr>
                <w:ilvl w:val="0"/>
                <w:numId w:val="8"/>
              </w:numPr>
              <w:spacing w:after="0" w:line="240" w:lineRule="auto"/>
              <w:rPr>
                <w:i/>
              </w:rPr>
            </w:pPr>
            <w:r w:rsidRPr="004A05D7">
              <w:rPr>
                <w:i/>
              </w:rPr>
              <w:t>Worsens diabetes</w:t>
            </w:r>
          </w:p>
        </w:tc>
      </w:tr>
      <w:tr w:rsidR="00AD5E54" w:rsidRPr="004A05D7" w14:paraId="396E2F1A" w14:textId="77777777">
        <w:trPr>
          <w:trHeight w:val="1079"/>
        </w:trPr>
        <w:tc>
          <w:tcPr>
            <w:tcW w:w="4788" w:type="dxa"/>
          </w:tcPr>
          <w:p w14:paraId="747B8B80" w14:textId="77777777" w:rsidR="00AD5E54" w:rsidRPr="004A05D7" w:rsidRDefault="00AD5E54" w:rsidP="00AD5E54">
            <w:pPr>
              <w:spacing w:after="0" w:line="240" w:lineRule="auto"/>
              <w:rPr>
                <w:b/>
              </w:rPr>
            </w:pPr>
            <w:r w:rsidRPr="004A05D7">
              <w:rPr>
                <w:b/>
              </w:rPr>
              <w:t>Harmful Alcohol Use</w:t>
            </w:r>
          </w:p>
          <w:p w14:paraId="42A3ACF4" w14:textId="77777777" w:rsidR="00AD5E54" w:rsidRPr="004A05D7" w:rsidRDefault="00AD5E54" w:rsidP="00AD5E54">
            <w:pPr>
              <w:spacing w:after="0" w:line="240" w:lineRule="auto"/>
            </w:pPr>
          </w:p>
        </w:tc>
        <w:tc>
          <w:tcPr>
            <w:tcW w:w="4788" w:type="dxa"/>
          </w:tcPr>
          <w:p w14:paraId="1C2EE56F" w14:textId="77777777" w:rsidR="00AD5E54" w:rsidRPr="004A05D7" w:rsidRDefault="00AD5E54" w:rsidP="00AD5E54">
            <w:pPr>
              <w:pStyle w:val="ListParagraph"/>
              <w:numPr>
                <w:ilvl w:val="0"/>
                <w:numId w:val="9"/>
              </w:numPr>
              <w:spacing w:after="0" w:line="240" w:lineRule="auto"/>
              <w:rPr>
                <w:i/>
              </w:rPr>
            </w:pPr>
            <w:r w:rsidRPr="004A05D7">
              <w:rPr>
                <w:i/>
              </w:rPr>
              <w:t>Causes problems with the liver</w:t>
            </w:r>
          </w:p>
          <w:p w14:paraId="4E24902A" w14:textId="77777777" w:rsidR="00AD5E54" w:rsidRPr="004A05D7" w:rsidRDefault="00AD5E54" w:rsidP="00AD5E54">
            <w:pPr>
              <w:pStyle w:val="ListParagraph"/>
              <w:numPr>
                <w:ilvl w:val="0"/>
                <w:numId w:val="9"/>
              </w:numPr>
              <w:spacing w:after="0" w:line="240" w:lineRule="auto"/>
              <w:rPr>
                <w:i/>
              </w:rPr>
            </w:pPr>
            <w:r w:rsidRPr="004A05D7">
              <w:rPr>
                <w:i/>
              </w:rPr>
              <w:t>Worsens high blood pressure and heart disease</w:t>
            </w:r>
          </w:p>
          <w:p w14:paraId="6BBB87FA" w14:textId="77777777" w:rsidR="00AD5E54" w:rsidRPr="004A05D7" w:rsidRDefault="00AD5E54" w:rsidP="00AD5E54">
            <w:pPr>
              <w:pStyle w:val="ListParagraph"/>
              <w:numPr>
                <w:ilvl w:val="0"/>
                <w:numId w:val="9"/>
              </w:numPr>
              <w:spacing w:after="0" w:line="240" w:lineRule="auto"/>
              <w:rPr>
                <w:i/>
              </w:rPr>
            </w:pPr>
            <w:r w:rsidRPr="004A05D7">
              <w:rPr>
                <w:i/>
              </w:rPr>
              <w:t xml:space="preserve">Can lead to obesity </w:t>
            </w:r>
          </w:p>
          <w:p w14:paraId="145C712B" w14:textId="77777777" w:rsidR="00AD5E54" w:rsidRPr="004A05D7" w:rsidRDefault="00AD5E54" w:rsidP="00AD5E54">
            <w:pPr>
              <w:pStyle w:val="ListParagraph"/>
              <w:numPr>
                <w:ilvl w:val="0"/>
                <w:numId w:val="9"/>
              </w:numPr>
              <w:spacing w:after="0" w:line="240" w:lineRule="auto"/>
            </w:pPr>
            <w:r w:rsidRPr="004A05D7">
              <w:rPr>
                <w:i/>
              </w:rPr>
              <w:t>May lead to job loss if there is a drinking problem</w:t>
            </w:r>
          </w:p>
        </w:tc>
      </w:tr>
      <w:tr w:rsidR="00AD5E54" w:rsidRPr="004A05D7" w14:paraId="0B2E3DF8" w14:textId="77777777">
        <w:trPr>
          <w:trHeight w:val="791"/>
        </w:trPr>
        <w:tc>
          <w:tcPr>
            <w:tcW w:w="4788" w:type="dxa"/>
          </w:tcPr>
          <w:p w14:paraId="5311BFED" w14:textId="77777777" w:rsidR="00AD5E54" w:rsidRPr="004A05D7" w:rsidRDefault="00AD5E54" w:rsidP="00AD5E54">
            <w:pPr>
              <w:spacing w:after="0" w:line="240" w:lineRule="auto"/>
              <w:rPr>
                <w:b/>
              </w:rPr>
            </w:pPr>
            <w:r w:rsidRPr="004A05D7">
              <w:rPr>
                <w:b/>
              </w:rPr>
              <w:t>Unhealthy Diet</w:t>
            </w:r>
          </w:p>
          <w:p w14:paraId="6AFCCBE0" w14:textId="77777777" w:rsidR="00AD5E54" w:rsidRPr="004A05D7" w:rsidRDefault="00AD5E54" w:rsidP="00AD5E54">
            <w:pPr>
              <w:spacing w:after="0" w:line="240" w:lineRule="auto"/>
            </w:pPr>
          </w:p>
        </w:tc>
        <w:tc>
          <w:tcPr>
            <w:tcW w:w="4788" w:type="dxa"/>
          </w:tcPr>
          <w:p w14:paraId="7F2635F9" w14:textId="77777777" w:rsidR="00AD5E54" w:rsidRPr="004A05D7" w:rsidRDefault="00AD5E54" w:rsidP="00AD5E54">
            <w:pPr>
              <w:pStyle w:val="ListParagraph"/>
              <w:numPr>
                <w:ilvl w:val="0"/>
                <w:numId w:val="10"/>
              </w:numPr>
              <w:spacing w:after="0" w:line="240" w:lineRule="auto"/>
              <w:rPr>
                <w:i/>
              </w:rPr>
            </w:pPr>
            <w:r w:rsidRPr="004A05D7">
              <w:rPr>
                <w:i/>
              </w:rPr>
              <w:t xml:space="preserve">Leads to obesity, which causes heart disease, diabetes and joint problems. </w:t>
            </w:r>
          </w:p>
          <w:p w14:paraId="77F19D58" w14:textId="77777777" w:rsidR="00AD5E54" w:rsidRPr="004A05D7" w:rsidRDefault="00AD5E54" w:rsidP="00AD5E54">
            <w:pPr>
              <w:pStyle w:val="ListParagraph"/>
              <w:numPr>
                <w:ilvl w:val="0"/>
                <w:numId w:val="10"/>
              </w:numPr>
              <w:spacing w:after="0" w:line="240" w:lineRule="auto"/>
            </w:pPr>
            <w:r w:rsidRPr="004A05D7">
              <w:rPr>
                <w:i/>
              </w:rPr>
              <w:t>Increases the risk of developing cancer</w:t>
            </w:r>
          </w:p>
        </w:tc>
      </w:tr>
      <w:tr w:rsidR="00AD5E54" w:rsidRPr="004A05D7" w14:paraId="1B5D3054" w14:textId="77777777">
        <w:trPr>
          <w:trHeight w:val="350"/>
        </w:trPr>
        <w:tc>
          <w:tcPr>
            <w:tcW w:w="4788" w:type="dxa"/>
          </w:tcPr>
          <w:p w14:paraId="080C1675" w14:textId="77777777" w:rsidR="00AD5E54" w:rsidRPr="004A05D7" w:rsidRDefault="00AD5E54" w:rsidP="00AD5E54">
            <w:pPr>
              <w:spacing w:after="0" w:line="240" w:lineRule="auto"/>
            </w:pPr>
            <w:r w:rsidRPr="004A05D7">
              <w:rPr>
                <w:b/>
              </w:rPr>
              <w:t>Physical Inactivity</w:t>
            </w:r>
          </w:p>
        </w:tc>
        <w:tc>
          <w:tcPr>
            <w:tcW w:w="4788" w:type="dxa"/>
          </w:tcPr>
          <w:p w14:paraId="52C6454B" w14:textId="77777777" w:rsidR="00AD5E54" w:rsidRPr="004A05D7" w:rsidRDefault="00AD5E54" w:rsidP="00AD5E54">
            <w:pPr>
              <w:pStyle w:val="ListParagraph"/>
              <w:numPr>
                <w:ilvl w:val="0"/>
                <w:numId w:val="11"/>
              </w:numPr>
              <w:spacing w:after="0" w:line="240" w:lineRule="auto"/>
            </w:pPr>
            <w:r w:rsidRPr="004A05D7">
              <w:rPr>
                <w:i/>
              </w:rPr>
              <w:t>Leads to obesity and joint problems</w:t>
            </w:r>
          </w:p>
        </w:tc>
      </w:tr>
    </w:tbl>
    <w:p w14:paraId="4222265F" w14:textId="77777777" w:rsidR="00EE7405" w:rsidRDefault="00EE7405" w:rsidP="00AD5E54">
      <w:pPr>
        <w:widowControl w:val="0"/>
        <w:autoSpaceDE w:val="0"/>
        <w:autoSpaceDN w:val="0"/>
        <w:adjustRightInd w:val="0"/>
        <w:spacing w:after="240" w:line="240" w:lineRule="auto"/>
        <w:rPr>
          <w:b/>
          <w:sz w:val="24"/>
          <w:szCs w:val="24"/>
        </w:rPr>
      </w:pPr>
    </w:p>
    <w:p w14:paraId="513CC41F" w14:textId="77777777" w:rsidR="00AD5E54" w:rsidRPr="00CA3A6F" w:rsidRDefault="00AD5E54" w:rsidP="00AD5E54">
      <w:pPr>
        <w:widowControl w:val="0"/>
        <w:autoSpaceDE w:val="0"/>
        <w:autoSpaceDN w:val="0"/>
        <w:adjustRightInd w:val="0"/>
        <w:spacing w:after="240" w:line="240" w:lineRule="auto"/>
        <w:rPr>
          <w:b/>
          <w:sz w:val="24"/>
          <w:szCs w:val="24"/>
          <w:u w:val="single"/>
        </w:rPr>
      </w:pPr>
      <w:r w:rsidRPr="00CA3A6F">
        <w:rPr>
          <w:b/>
          <w:sz w:val="24"/>
          <w:szCs w:val="24"/>
          <w:u w:val="single"/>
        </w:rPr>
        <w:t>What you should know</w:t>
      </w:r>
    </w:p>
    <w:p w14:paraId="233CAA56" w14:textId="77777777" w:rsidR="00AD5E54" w:rsidRPr="004A05D7" w:rsidRDefault="00AD5E54" w:rsidP="00AD5E54">
      <w:pPr>
        <w:spacing w:after="0"/>
        <w:rPr>
          <w:rFonts w:cs="Calibri"/>
          <w:color w:val="000000"/>
        </w:rPr>
      </w:pPr>
      <w:r w:rsidRPr="004A05D7">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 islands. Ensuring that people have access to daily exercise must be a priority. A large number of school-aged children are physically inactive or insufficiently active. The current generation of island children is the most obese in island history and may have worse health outcomes and shorter lives than their parents. This is due in part to lack of physical activity. Having children establish good exercise habits early will help keep them healthy as adults.</w:t>
      </w:r>
    </w:p>
    <w:p w14:paraId="4A3E7F52" w14:textId="77777777" w:rsidR="004A05D7" w:rsidRDefault="004A05D7" w:rsidP="00AD5E54">
      <w:pPr>
        <w:spacing w:after="0"/>
        <w:rPr>
          <w:rFonts w:cs="Calibri"/>
          <w:sz w:val="24"/>
          <w:szCs w:val="24"/>
        </w:rPr>
      </w:pPr>
    </w:p>
    <w:p w14:paraId="5AF6E44D" w14:textId="77777777" w:rsidR="004A05D7" w:rsidRDefault="004A05D7" w:rsidP="00AD5E54">
      <w:pPr>
        <w:spacing w:after="0"/>
        <w:rPr>
          <w:rFonts w:cs="Calibri"/>
          <w:sz w:val="24"/>
          <w:szCs w:val="24"/>
        </w:rPr>
      </w:pPr>
    </w:p>
    <w:p w14:paraId="4CA13A5C" w14:textId="77777777" w:rsidR="004A05D7" w:rsidRDefault="004A05D7" w:rsidP="00AD5E54">
      <w:pPr>
        <w:spacing w:after="0"/>
        <w:rPr>
          <w:rFonts w:cs="Calibri"/>
          <w:sz w:val="24"/>
          <w:szCs w:val="24"/>
        </w:rPr>
      </w:pPr>
    </w:p>
    <w:p w14:paraId="6048B3D6" w14:textId="77777777" w:rsidR="004A05D7" w:rsidRDefault="004A05D7" w:rsidP="00AD5E54">
      <w:pPr>
        <w:spacing w:after="0"/>
        <w:rPr>
          <w:rFonts w:cs="Calibri"/>
          <w:sz w:val="24"/>
          <w:szCs w:val="24"/>
        </w:rPr>
      </w:pPr>
    </w:p>
    <w:p w14:paraId="6027FF78" w14:textId="77777777" w:rsidR="004A05D7" w:rsidRDefault="004A05D7" w:rsidP="00AD5E54">
      <w:pPr>
        <w:spacing w:after="0"/>
        <w:rPr>
          <w:rFonts w:cs="Calibri"/>
          <w:sz w:val="24"/>
          <w:szCs w:val="24"/>
        </w:rPr>
      </w:pPr>
    </w:p>
    <w:p w14:paraId="7980798E" w14:textId="77777777" w:rsidR="004A05D7" w:rsidRPr="00CA3A6F" w:rsidRDefault="004A05D7" w:rsidP="00AD5E54">
      <w:pPr>
        <w:spacing w:after="0"/>
        <w:rPr>
          <w:rFonts w:cs="Calibri"/>
          <w:sz w:val="24"/>
          <w:szCs w:val="24"/>
        </w:rPr>
      </w:pPr>
    </w:p>
    <w:p w14:paraId="46D66362" w14:textId="77777777" w:rsidR="00AD5E54" w:rsidRPr="00CA3A6F" w:rsidRDefault="00AD5E54" w:rsidP="00AD5E54">
      <w:pPr>
        <w:rPr>
          <w:b/>
          <w:sz w:val="24"/>
          <w:szCs w:val="24"/>
          <w:u w:val="single"/>
        </w:rPr>
      </w:pPr>
      <w:r w:rsidRPr="00CA3A6F">
        <w:rPr>
          <w:b/>
          <w:sz w:val="24"/>
          <w:szCs w:val="24"/>
          <w:u w:val="single"/>
        </w:rPr>
        <w:lastRenderedPageBreak/>
        <w:t>Why is this important?</w:t>
      </w:r>
    </w:p>
    <w:p w14:paraId="29AF8EC1" w14:textId="77777777" w:rsidR="00CA3A6F" w:rsidRPr="004A05D7" w:rsidRDefault="00CA3A6F" w:rsidP="004A05D7">
      <w:pPr>
        <w:pStyle w:val="ListParagraph"/>
        <w:widowControl w:val="0"/>
        <w:numPr>
          <w:ilvl w:val="0"/>
          <w:numId w:val="13"/>
        </w:numPr>
        <w:autoSpaceDE w:val="0"/>
        <w:autoSpaceDN w:val="0"/>
        <w:adjustRightInd w:val="0"/>
        <w:spacing w:after="0"/>
        <w:rPr>
          <w:rFonts w:asciiTheme="majorHAnsi" w:hAnsiTheme="majorHAnsi" w:cs="Times"/>
          <w:color w:val="000000"/>
        </w:rPr>
      </w:pPr>
      <w:r w:rsidRPr="004A05D7">
        <w:rPr>
          <w:rFonts w:asciiTheme="majorHAnsi" w:eastAsia="Calibri" w:hAnsiTheme="majorHAnsi" w:cs="Times"/>
          <w:color w:val="1A1718"/>
          <w:lang w:bidi="ar-SA"/>
        </w:rPr>
        <w:t>Young people are heavier today than at any time in history.</w:t>
      </w:r>
      <w:r w:rsidRPr="004A05D7">
        <w:rPr>
          <w:rStyle w:val="FootnoteReference"/>
          <w:rFonts w:asciiTheme="majorHAnsi" w:eastAsia="Calibri" w:hAnsiTheme="majorHAnsi"/>
          <w:color w:val="1A1718"/>
          <w:lang w:bidi="ar-SA"/>
        </w:rPr>
        <w:footnoteReference w:id="1"/>
      </w:r>
      <w:r w:rsidRPr="004A05D7">
        <w:rPr>
          <w:rFonts w:asciiTheme="majorHAnsi" w:eastAsia="Calibri" w:hAnsiTheme="majorHAnsi" w:cs="Times"/>
          <w:color w:val="1A1718"/>
          <w:lang w:bidi="ar-SA"/>
        </w:rPr>
        <w:t xml:space="preserve"> Two main reasons for the rise in obesity over the past few decades are change in diets and decline in physical activity.</w:t>
      </w:r>
    </w:p>
    <w:p w14:paraId="3326E16E" w14:textId="46881FC7" w:rsidR="00EE7405" w:rsidRPr="004A05D7" w:rsidRDefault="00E10B16" w:rsidP="004A05D7">
      <w:pPr>
        <w:widowControl w:val="0"/>
        <w:numPr>
          <w:ilvl w:val="0"/>
          <w:numId w:val="13"/>
        </w:numPr>
        <w:autoSpaceDE w:val="0"/>
        <w:autoSpaceDN w:val="0"/>
        <w:adjustRightInd w:val="0"/>
        <w:spacing w:after="0"/>
        <w:rPr>
          <w:rFonts w:asciiTheme="majorHAnsi" w:eastAsia="Calibri" w:hAnsiTheme="majorHAnsi" w:cs="Times"/>
          <w:lang w:bidi="ar-SA"/>
        </w:rPr>
      </w:pPr>
      <w:r w:rsidRPr="004A05D7">
        <w:rPr>
          <w:rFonts w:asciiTheme="majorHAnsi" w:eastAsia="Calibri" w:hAnsiTheme="majorHAnsi" w:cs="Times"/>
          <w:color w:val="1A1718"/>
          <w:lang w:bidi="ar-SA"/>
        </w:rPr>
        <w:t>Data from the WHO show that 7 of the 10 countries with the highest prevalence of overweight people are Pacific Island nations</w:t>
      </w:r>
      <w:r w:rsidR="009A0846" w:rsidRPr="004A05D7">
        <w:rPr>
          <w:rFonts w:asciiTheme="majorHAnsi" w:eastAsia="Calibri" w:hAnsiTheme="majorHAnsi" w:cs="Times"/>
          <w:color w:val="1A1718"/>
          <w:lang w:bidi="ar-SA"/>
        </w:rPr>
        <w:t>. Children in these nation</w:t>
      </w:r>
      <w:r w:rsidRPr="004A05D7">
        <w:rPr>
          <w:rFonts w:asciiTheme="majorHAnsi" w:eastAsia="Calibri" w:hAnsiTheme="majorHAnsi" w:cs="Times"/>
          <w:color w:val="1A1718"/>
          <w:lang w:bidi="ar-SA"/>
        </w:rPr>
        <w:t xml:space="preserve"> states are at increased risk of developing non</w:t>
      </w:r>
      <w:r w:rsidR="009A0846" w:rsidRPr="004A05D7">
        <w:rPr>
          <w:rFonts w:asciiTheme="majorHAnsi" w:eastAsia="Calibri" w:hAnsiTheme="majorHAnsi" w:cs="Times"/>
          <w:color w:val="1A1718"/>
          <w:lang w:bidi="ar-SA"/>
        </w:rPr>
        <w:t>-</w:t>
      </w:r>
      <w:r w:rsidRPr="004A05D7">
        <w:rPr>
          <w:rFonts w:asciiTheme="majorHAnsi" w:eastAsia="Calibri" w:hAnsiTheme="majorHAnsi" w:cs="Times"/>
          <w:color w:val="1A1718"/>
          <w:lang w:bidi="ar-SA"/>
        </w:rPr>
        <w:t>communicable diseases</w:t>
      </w:r>
      <w:r w:rsidR="004A05D7">
        <w:rPr>
          <w:rFonts w:asciiTheme="majorHAnsi" w:eastAsia="Calibri" w:hAnsiTheme="majorHAnsi" w:cs="Times"/>
          <w:color w:val="1A1718"/>
          <w:lang w:bidi="ar-SA"/>
        </w:rPr>
        <w:t>.</w:t>
      </w:r>
      <w:r w:rsidR="009A0846" w:rsidRPr="004A05D7">
        <w:rPr>
          <w:rStyle w:val="FootnoteReference"/>
          <w:rFonts w:asciiTheme="majorHAnsi" w:eastAsia="Calibri" w:hAnsiTheme="majorHAnsi"/>
          <w:color w:val="1A1718"/>
          <w:lang w:bidi="ar-SA"/>
        </w:rPr>
        <w:footnoteReference w:id="2"/>
      </w:r>
    </w:p>
    <w:p w14:paraId="724BD3B6" w14:textId="4D82182E" w:rsidR="00CA3A6F" w:rsidRPr="004A05D7" w:rsidRDefault="00CA3A6F" w:rsidP="004A05D7">
      <w:pPr>
        <w:widowControl w:val="0"/>
        <w:numPr>
          <w:ilvl w:val="0"/>
          <w:numId w:val="13"/>
        </w:numPr>
        <w:autoSpaceDE w:val="0"/>
        <w:autoSpaceDN w:val="0"/>
        <w:adjustRightInd w:val="0"/>
        <w:spacing w:after="0"/>
        <w:rPr>
          <w:rFonts w:asciiTheme="majorHAnsi" w:eastAsia="Calibri" w:hAnsiTheme="majorHAnsi" w:cs="Times"/>
          <w:lang w:bidi="ar-SA"/>
        </w:rPr>
      </w:pPr>
      <w:r w:rsidRPr="004A05D7">
        <w:rPr>
          <w:rFonts w:asciiTheme="majorHAnsi" w:eastAsia="Calibri" w:hAnsiTheme="majorHAnsi" w:cs="Times"/>
          <w:color w:val="1A1718"/>
          <w:lang w:bidi="ar-SA"/>
        </w:rPr>
        <w:t>Poor</w:t>
      </w:r>
      <w:r w:rsidRPr="004A05D7">
        <w:rPr>
          <w:rFonts w:asciiTheme="majorHAnsi" w:eastAsia="Calibri" w:hAnsiTheme="majorHAnsi" w:cs="Times"/>
          <w:lang w:bidi="ar-SA"/>
        </w:rPr>
        <w:t xml:space="preserve"> </w:t>
      </w:r>
      <w:r w:rsidRPr="004A05D7">
        <w:rPr>
          <w:rFonts w:asciiTheme="majorHAnsi" w:eastAsia="Calibri" w:hAnsiTheme="majorHAnsi" w:cs="Times"/>
          <w:color w:val="1A1718"/>
          <w:lang w:bidi="ar-SA"/>
        </w:rPr>
        <w:t>dietary habits during childhood and adolescence also increase the risk of disease, unhealthy behaviors associated with weight gain during adulthood, adult overweight or obesity, and aberrant emotional and cognitive development</w:t>
      </w:r>
      <w:r w:rsidR="004A05D7">
        <w:rPr>
          <w:rFonts w:asciiTheme="majorHAnsi" w:eastAsia="Calibri" w:hAnsiTheme="majorHAnsi" w:cs="Times"/>
          <w:color w:val="1A1718"/>
          <w:lang w:bidi="ar-SA"/>
        </w:rPr>
        <w:t>.</w:t>
      </w:r>
      <w:r w:rsidR="00BD6046" w:rsidRPr="004A05D7">
        <w:rPr>
          <w:rStyle w:val="FootnoteReference"/>
          <w:rFonts w:asciiTheme="majorHAnsi" w:eastAsia="Calibri" w:hAnsiTheme="majorHAnsi"/>
          <w:color w:val="1A1718"/>
          <w:lang w:bidi="ar-SA"/>
        </w:rPr>
        <w:footnoteReference w:id="3"/>
      </w:r>
      <w:r w:rsidR="004A05D7">
        <w:rPr>
          <w:rFonts w:asciiTheme="majorHAnsi" w:eastAsia="Calibri" w:hAnsiTheme="majorHAnsi" w:cs="Times"/>
          <w:color w:val="1A1718"/>
          <w:vertAlign w:val="superscript"/>
          <w:lang w:bidi="ar-SA"/>
        </w:rPr>
        <w:t>,</w:t>
      </w:r>
      <w:r w:rsidR="00CB057A" w:rsidRPr="004A05D7">
        <w:rPr>
          <w:rStyle w:val="FootnoteReference"/>
          <w:rFonts w:asciiTheme="majorHAnsi" w:eastAsia="Calibri" w:hAnsiTheme="majorHAnsi"/>
          <w:color w:val="1A1718"/>
          <w:lang w:bidi="ar-SA"/>
        </w:rPr>
        <w:footnoteReference w:id="4"/>
      </w:r>
    </w:p>
    <w:p w14:paraId="6205DC89" w14:textId="77777777" w:rsidR="00CA3A6F" w:rsidRPr="004A05D7" w:rsidRDefault="00AD5E54" w:rsidP="004A05D7">
      <w:pPr>
        <w:widowControl w:val="0"/>
        <w:numPr>
          <w:ilvl w:val="0"/>
          <w:numId w:val="13"/>
        </w:numPr>
        <w:autoSpaceDE w:val="0"/>
        <w:autoSpaceDN w:val="0"/>
        <w:adjustRightInd w:val="0"/>
        <w:spacing w:after="0"/>
        <w:rPr>
          <w:rFonts w:ascii="Times" w:eastAsia="Calibri" w:hAnsi="Times" w:cs="Times"/>
          <w:lang w:bidi="ar-SA"/>
        </w:rPr>
      </w:pPr>
      <w:r w:rsidRPr="004A05D7">
        <w:rPr>
          <w:rFonts w:cs="Calibri"/>
          <w:color w:val="000000"/>
        </w:rPr>
        <w:t>School-based physical activity programs, such as physical education, recess, classroom-based physical activity and extracurricular physical activity, are shown to have positive mental health and academic benefits for children and adolescents.</w:t>
      </w:r>
      <w:r w:rsidRPr="004A05D7">
        <w:rPr>
          <w:rStyle w:val="FootnoteReference"/>
          <w:color w:val="000000"/>
        </w:rPr>
        <w:footnoteReference w:id="5"/>
      </w:r>
    </w:p>
    <w:p w14:paraId="5945A49E" w14:textId="6A620CD4" w:rsidR="00CA3A6F"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Participating in regular school physical education increases the likelihood that children will maintain moderate to vigorous physical activity.</w:t>
      </w:r>
      <w:r w:rsidRPr="004A05D7">
        <w:rPr>
          <w:rStyle w:val="FootnoteReference"/>
          <w:color w:val="000000"/>
        </w:rPr>
        <w:footnoteReference w:id="6"/>
      </w:r>
    </w:p>
    <w:p w14:paraId="4376EA31" w14:textId="5E4094B6" w:rsidR="00CA3A6F"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A study of school-based interventions that encouraged children to decrease screen and video time reduced prevalence of obesity among third and fourth graders.</w:t>
      </w:r>
      <w:r w:rsidRPr="004A05D7">
        <w:rPr>
          <w:rStyle w:val="FootnoteReference"/>
          <w:color w:val="000000"/>
        </w:rPr>
        <w:footnoteReference w:id="7"/>
      </w:r>
    </w:p>
    <w:p w14:paraId="791DCDFE" w14:textId="714290B8" w:rsidR="00751050"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One study of school initiatives that encouraged children to walk or ride their bikes to school found that boys who walked to school expended 44 more calories and girls expended 33 more calories per day than children who rode the bus or were driven to school.</w:t>
      </w:r>
      <w:r w:rsidRPr="004A05D7">
        <w:rPr>
          <w:rStyle w:val="FootnoteReference"/>
          <w:color w:val="000000"/>
        </w:rPr>
        <w:footnoteReference w:id="8"/>
      </w:r>
    </w:p>
    <w:p w14:paraId="2EFA6D21" w14:textId="77777777" w:rsidR="004A05D7" w:rsidRDefault="004A05D7" w:rsidP="00512601">
      <w:pPr>
        <w:pStyle w:val="ListParagraph"/>
        <w:widowControl w:val="0"/>
        <w:autoSpaceDE w:val="0"/>
        <w:autoSpaceDN w:val="0"/>
        <w:adjustRightInd w:val="0"/>
        <w:spacing w:after="240"/>
        <w:ind w:left="0"/>
        <w:rPr>
          <w:rFonts w:cs="Calibri"/>
          <w:b/>
          <w:color w:val="000000"/>
          <w:sz w:val="24"/>
          <w:szCs w:val="24"/>
          <w:u w:val="single"/>
        </w:rPr>
      </w:pPr>
    </w:p>
    <w:p w14:paraId="60155985" w14:textId="77777777" w:rsidR="004A05D7" w:rsidRDefault="004A05D7" w:rsidP="00512601">
      <w:pPr>
        <w:pStyle w:val="ListParagraph"/>
        <w:widowControl w:val="0"/>
        <w:autoSpaceDE w:val="0"/>
        <w:autoSpaceDN w:val="0"/>
        <w:adjustRightInd w:val="0"/>
        <w:spacing w:after="240"/>
        <w:ind w:left="0"/>
        <w:rPr>
          <w:rFonts w:cs="Calibri"/>
          <w:b/>
          <w:color w:val="000000"/>
          <w:sz w:val="24"/>
          <w:szCs w:val="24"/>
          <w:u w:val="single"/>
        </w:rPr>
      </w:pPr>
    </w:p>
    <w:p w14:paraId="4911F590" w14:textId="65E1FCBA" w:rsidR="00512601" w:rsidRDefault="003F5D17" w:rsidP="004A05D7">
      <w:pPr>
        <w:pStyle w:val="ListParagraph"/>
        <w:widowControl w:val="0"/>
        <w:autoSpaceDE w:val="0"/>
        <w:autoSpaceDN w:val="0"/>
        <w:adjustRightInd w:val="0"/>
        <w:ind w:left="0"/>
        <w:rPr>
          <w:rFonts w:cs="Calibri"/>
          <w:b/>
          <w:color w:val="000000"/>
          <w:sz w:val="24"/>
          <w:szCs w:val="24"/>
          <w:u w:val="single"/>
        </w:rPr>
      </w:pPr>
      <w:r>
        <w:rPr>
          <w:rFonts w:cs="Calibri"/>
          <w:b/>
          <w:color w:val="000000"/>
          <w:sz w:val="24"/>
          <w:szCs w:val="24"/>
          <w:u w:val="single"/>
        </w:rPr>
        <w:t xml:space="preserve">Key </w:t>
      </w:r>
      <w:r w:rsidR="00512601" w:rsidRPr="00CA3A6F">
        <w:rPr>
          <w:rFonts w:cs="Calibri"/>
          <w:b/>
          <w:color w:val="000000"/>
          <w:sz w:val="24"/>
          <w:szCs w:val="24"/>
          <w:u w:val="single"/>
        </w:rPr>
        <w:t>Facts</w:t>
      </w:r>
      <w:r w:rsidR="00E10B16" w:rsidRPr="004A05D7">
        <w:rPr>
          <w:rStyle w:val="FootnoteReference"/>
          <w:color w:val="000000"/>
          <w:sz w:val="24"/>
          <w:szCs w:val="24"/>
        </w:rPr>
        <w:footnoteReference w:id="9"/>
      </w:r>
    </w:p>
    <w:p w14:paraId="11213530" w14:textId="77777777" w:rsidR="004A05D7" w:rsidRPr="00CA3A6F" w:rsidRDefault="004A05D7" w:rsidP="004A05D7">
      <w:pPr>
        <w:pStyle w:val="ListParagraph"/>
        <w:widowControl w:val="0"/>
        <w:autoSpaceDE w:val="0"/>
        <w:autoSpaceDN w:val="0"/>
        <w:adjustRightInd w:val="0"/>
        <w:ind w:left="0"/>
        <w:rPr>
          <w:rFonts w:cs="Calibri"/>
          <w:b/>
          <w:color w:val="000000"/>
          <w:sz w:val="24"/>
          <w:szCs w:val="24"/>
          <w:u w:val="single"/>
        </w:rPr>
      </w:pPr>
    </w:p>
    <w:p w14:paraId="51066483" w14:textId="77777777" w:rsidR="00512601" w:rsidRPr="004A05D7" w:rsidRDefault="00512601" w:rsidP="00512601">
      <w:pPr>
        <w:pStyle w:val="ListParagraph"/>
        <w:numPr>
          <w:ilvl w:val="0"/>
          <w:numId w:val="13"/>
        </w:numPr>
        <w:spacing w:after="240"/>
        <w:rPr>
          <w:rFonts w:cs="Times"/>
          <w:color w:val="000000"/>
        </w:rPr>
      </w:pPr>
      <w:r w:rsidRPr="004A05D7">
        <w:rPr>
          <w:rFonts w:cs="Times"/>
          <w:color w:val="000000"/>
        </w:rPr>
        <w:t>Fewer than half the jurisdictions have nutrition education curriculum standards, provide nutrient content for school meals to students and parents, or require physical education in every grade.</w:t>
      </w:r>
    </w:p>
    <w:p w14:paraId="7D4ACF33" w14:textId="77777777" w:rsidR="00512601" w:rsidRPr="004A05D7" w:rsidRDefault="00512601" w:rsidP="00512601">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lastRenderedPageBreak/>
        <w:t xml:space="preserve">American Samoa is the only jurisdiction that reported 100 percent of secondary schools requiring a health education course in grades 6–12, and the Republic of Palau is the only jurisdiction that reported requiring a physical education course in all secondary schools in grades 6–12. </w:t>
      </w:r>
    </w:p>
    <w:p w14:paraId="39FBE105" w14:textId="441A5190" w:rsidR="00CA3A6F" w:rsidRPr="004A05D7" w:rsidRDefault="00512601" w:rsidP="00CA3A6F">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t>Only Am</w:t>
      </w:r>
      <w:r w:rsidR="004A05D7">
        <w:rPr>
          <w:rFonts w:asciiTheme="majorHAnsi" w:eastAsia="Calibri" w:hAnsiTheme="majorHAnsi" w:cs="Times"/>
          <w:color w:val="1A1718"/>
          <w:lang w:bidi="ar-SA"/>
        </w:rPr>
        <w:t xml:space="preserve">erican Samoa (11.5 percent) and </w:t>
      </w:r>
      <w:r w:rsidRPr="004A05D7">
        <w:rPr>
          <w:rFonts w:asciiTheme="majorHAnsi" w:eastAsia="Calibri" w:hAnsiTheme="majorHAnsi" w:cs="Times"/>
          <w:color w:val="1A1718"/>
          <w:lang w:bidi="ar-SA"/>
        </w:rPr>
        <w:t>the Commonwealth of the Northern Mariana Islands (14.3 percent) reported double- digit percentages of secondary schools that allow students to purchase fruits or non</w:t>
      </w:r>
      <w:r w:rsidR="00CA3A6F" w:rsidRPr="004A05D7">
        <w:rPr>
          <w:rFonts w:asciiTheme="majorHAnsi" w:eastAsia="Calibri" w:hAnsiTheme="majorHAnsi" w:cs="Times"/>
          <w:color w:val="1A1718"/>
          <w:lang w:bidi="ar-SA"/>
        </w:rPr>
        <w:t>-</w:t>
      </w:r>
      <w:r w:rsidRPr="004A05D7">
        <w:rPr>
          <w:rFonts w:asciiTheme="majorHAnsi" w:eastAsia="Calibri" w:hAnsiTheme="majorHAnsi" w:cs="Times"/>
          <w:color w:val="1A1718"/>
          <w:lang w:bidi="ar-SA"/>
        </w:rPr>
        <w:t>fried vegetables in vending machines or school stores. Guam and the Republic of Palau reported that no schools in their jurisdictions offer such products for sale to students.</w:t>
      </w:r>
    </w:p>
    <w:p w14:paraId="0EF462A6" w14:textId="77777777" w:rsidR="00512601" w:rsidRPr="004A05D7" w:rsidRDefault="00CA3A6F" w:rsidP="007B764F">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t>Approximately 83 percent of secondary schools in the Republic of Palau help students’ families develop or implement policies and programs related to physical activity and nutrition and healthy eating, while 24 percent of secondary schools</w:t>
      </w:r>
      <w:r w:rsidRPr="004A05D7">
        <w:rPr>
          <w:rFonts w:asciiTheme="majorHAnsi" w:eastAsia="Calibri" w:hAnsiTheme="majorHAnsi" w:cs="Times"/>
          <w:lang w:bidi="ar-SA"/>
        </w:rPr>
        <w:t xml:space="preserve"> </w:t>
      </w:r>
      <w:r w:rsidRPr="004A05D7">
        <w:rPr>
          <w:rFonts w:asciiTheme="majorHAnsi" w:eastAsia="Calibri" w:hAnsiTheme="majorHAnsi" w:cs="Times"/>
          <w:color w:val="1A1718"/>
          <w:lang w:bidi="ar-SA"/>
        </w:rPr>
        <w:t>in Hawaii and 18 percent of secondary schools in Guam do.</w:t>
      </w:r>
    </w:p>
    <w:p w14:paraId="2E1828D8" w14:textId="77777777" w:rsidR="004A05D7" w:rsidRPr="004A05D7" w:rsidRDefault="004A05D7" w:rsidP="004A05D7">
      <w:pPr>
        <w:pStyle w:val="ListParagraph"/>
        <w:spacing w:after="240"/>
        <w:rPr>
          <w:rFonts w:cs="Times"/>
          <w:color w:val="000000"/>
        </w:rPr>
      </w:pPr>
    </w:p>
    <w:p w14:paraId="50792803" w14:textId="506EF6BD" w:rsidR="00AD5E54" w:rsidRPr="00CE7889" w:rsidRDefault="004A05D7" w:rsidP="00AD5E54">
      <w:pPr>
        <w:spacing w:after="0" w:line="240" w:lineRule="auto"/>
        <w:rPr>
          <w:rFonts w:cs="Arial"/>
          <w:b/>
          <w:sz w:val="24"/>
          <w:u w:val="single"/>
        </w:rPr>
      </w:pPr>
      <w:r>
        <w:rPr>
          <w:rFonts w:cs="Arial"/>
          <w:b/>
          <w:sz w:val="24"/>
          <w:u w:val="single"/>
        </w:rPr>
        <w:t>What ways</w:t>
      </w:r>
      <w:r w:rsidR="00AD5E54" w:rsidRPr="00CE7889">
        <w:rPr>
          <w:rFonts w:cs="Arial"/>
          <w:b/>
          <w:sz w:val="24"/>
          <w:u w:val="single"/>
        </w:rPr>
        <w:t xml:space="preserve"> can </w:t>
      </w:r>
      <w:r>
        <w:rPr>
          <w:rFonts w:cs="Arial"/>
          <w:b/>
          <w:sz w:val="24"/>
          <w:u w:val="single"/>
        </w:rPr>
        <w:t xml:space="preserve">we </w:t>
      </w:r>
      <w:r w:rsidR="00AD5E54" w:rsidRPr="00CE7889">
        <w:rPr>
          <w:rFonts w:cs="Arial"/>
          <w:b/>
          <w:sz w:val="24"/>
          <w:u w:val="single"/>
        </w:rPr>
        <w:t xml:space="preserve">promote physical activity in schools? </w:t>
      </w:r>
    </w:p>
    <w:p w14:paraId="5300CD49" w14:textId="77777777" w:rsidR="00AD5E54" w:rsidRPr="00CE7889" w:rsidRDefault="00AD5E54" w:rsidP="00AD5E54">
      <w:pPr>
        <w:spacing w:after="0" w:line="240" w:lineRule="auto"/>
        <w:rPr>
          <w:rFonts w:cs="Arial"/>
          <w:b/>
          <w:sz w:val="24"/>
          <w:u w:val="single"/>
        </w:rPr>
      </w:pPr>
    </w:p>
    <w:p w14:paraId="60D04D53" w14:textId="507B8352" w:rsidR="00AD5E54" w:rsidRPr="004A05D7" w:rsidRDefault="00AD5E54" w:rsidP="005F3B98">
      <w:pPr>
        <w:spacing w:after="0"/>
        <w:rPr>
          <w:rFonts w:cs="Arial"/>
          <w:b/>
        </w:rPr>
      </w:pPr>
      <w:r w:rsidRPr="004A05D7">
        <w:rPr>
          <w:rFonts w:cs="Arial"/>
          <w:b/>
        </w:rPr>
        <w:t xml:space="preserve">Create mandatory structured physical education for 30 minutes/day </w:t>
      </w:r>
      <w:r w:rsidR="00EC291D" w:rsidRPr="004A05D7">
        <w:rPr>
          <w:rStyle w:val="FootnoteReference"/>
        </w:rPr>
        <w:footnoteReference w:id="10"/>
      </w:r>
    </w:p>
    <w:p w14:paraId="323340E5" w14:textId="77777777" w:rsidR="00AD5E54" w:rsidRPr="004A05D7" w:rsidRDefault="00C96663" w:rsidP="005F3B98">
      <w:pPr>
        <w:spacing w:after="0"/>
        <w:rPr>
          <w:rFonts w:cs="Arial"/>
        </w:rPr>
      </w:pPr>
      <w:r w:rsidRPr="004A05D7">
        <w:rPr>
          <w:rFonts w:cs="Arial"/>
        </w:rPr>
        <w:t xml:space="preserve">Mandatory physical education should be incorporated into the school curriculum in </w:t>
      </w:r>
      <w:r w:rsidR="00F477EF" w:rsidRPr="004A05D7">
        <w:rPr>
          <w:rFonts w:cs="Arial"/>
        </w:rPr>
        <w:t>o</w:t>
      </w:r>
      <w:r w:rsidRPr="004A05D7">
        <w:rPr>
          <w:rFonts w:cs="Arial"/>
        </w:rPr>
        <w:t xml:space="preserve">rder to ensure that children are physically active for at least 30 minutes/day. </w:t>
      </w:r>
      <w:r w:rsidR="00F477EF" w:rsidRPr="004A05D7">
        <w:rPr>
          <w:rFonts w:cs="Arial"/>
        </w:rPr>
        <w:t xml:space="preserve">Physical activity should meet the needs and interests of all students. </w:t>
      </w:r>
      <w:r w:rsidRPr="004A05D7">
        <w:rPr>
          <w:rFonts w:cs="Arial"/>
        </w:rPr>
        <w:t xml:space="preserve">Federal and state policies should be enacted to increase the quality and quantity of physical education in schools. </w:t>
      </w:r>
    </w:p>
    <w:p w14:paraId="0D581C79" w14:textId="77777777" w:rsidR="00413DFE" w:rsidRPr="004A05D7" w:rsidRDefault="00413DFE" w:rsidP="005F3B98">
      <w:pPr>
        <w:spacing w:after="0"/>
        <w:rPr>
          <w:rFonts w:cs="Arial"/>
        </w:rPr>
      </w:pPr>
    </w:p>
    <w:p w14:paraId="04444195" w14:textId="159DEE49" w:rsidR="00413DFE" w:rsidRPr="004A05D7" w:rsidRDefault="00413DFE" w:rsidP="005F3B98">
      <w:pPr>
        <w:pStyle w:val="ListParagraph"/>
        <w:numPr>
          <w:ilvl w:val="0"/>
          <w:numId w:val="13"/>
        </w:numPr>
        <w:spacing w:after="0"/>
        <w:rPr>
          <w:rFonts w:cs="Arial"/>
        </w:rPr>
      </w:pPr>
      <w:r w:rsidRPr="004A05D7">
        <w:rPr>
          <w:rFonts w:cs="Arial"/>
        </w:rPr>
        <w:t>Daily p</w:t>
      </w:r>
      <w:r w:rsidR="004A05D7">
        <w:rPr>
          <w:rFonts w:cs="Arial"/>
        </w:rPr>
        <w:t>hysical education for grades K-</w:t>
      </w:r>
      <w:r w:rsidRPr="004A05D7">
        <w:rPr>
          <w:rFonts w:cs="Arial"/>
        </w:rPr>
        <w:t>12 (150 minutes per week for elementary students and 225 minutes per week for secondary students) is recommended by the National Association for Sport and Physical Education</w:t>
      </w:r>
      <w:r w:rsidR="004A05D7">
        <w:rPr>
          <w:rFonts w:cs="Arial"/>
        </w:rPr>
        <w:t>.</w:t>
      </w:r>
      <w:r w:rsidR="008034F0" w:rsidRPr="004A05D7">
        <w:rPr>
          <w:rStyle w:val="FootnoteReference"/>
        </w:rPr>
        <w:footnoteReference w:id="11"/>
      </w:r>
    </w:p>
    <w:p w14:paraId="58967CCF" w14:textId="73E28543" w:rsidR="00413DFE" w:rsidRPr="004A05D7" w:rsidRDefault="00413DFE" w:rsidP="005F3B98">
      <w:pPr>
        <w:pStyle w:val="ListParagraph"/>
        <w:numPr>
          <w:ilvl w:val="0"/>
          <w:numId w:val="13"/>
        </w:numPr>
        <w:spacing w:after="0"/>
        <w:rPr>
          <w:rFonts w:asciiTheme="majorHAnsi" w:hAnsiTheme="majorHAnsi" w:cs="Arial"/>
        </w:rPr>
      </w:pPr>
      <w:r w:rsidRPr="004A05D7">
        <w:rPr>
          <w:rFonts w:asciiTheme="majorHAnsi" w:eastAsia="Calibri" w:hAnsiTheme="majorHAnsi" w:cs="Verdana"/>
          <w:lang w:bidi="ar-SA"/>
        </w:rPr>
        <w:t>Secondary schools with block schedules are recommended to provide 450 minutes of physical education every 10 days. Schools that do not have resources (e.g., facilities and teachers) should offer daily physical education classes and can gradually add more time for physical education (i.e., increase physical education from 1 or 2 days per week to at least 3 days per week).</w:t>
      </w:r>
      <w:r w:rsidR="008034F0" w:rsidRPr="004A05D7">
        <w:rPr>
          <w:rStyle w:val="FootnoteReference"/>
          <w:rFonts w:asciiTheme="majorHAnsi" w:eastAsia="Calibri" w:hAnsiTheme="majorHAnsi"/>
          <w:lang w:bidi="ar-SA"/>
        </w:rPr>
        <w:footnoteReference w:id="12"/>
      </w:r>
    </w:p>
    <w:p w14:paraId="42ADEF2D" w14:textId="77777777" w:rsidR="00413DFE" w:rsidRPr="004A05D7" w:rsidRDefault="00413DFE" w:rsidP="005F3B98">
      <w:pPr>
        <w:pStyle w:val="ListParagraph"/>
        <w:spacing w:after="0"/>
        <w:rPr>
          <w:rFonts w:asciiTheme="majorHAnsi" w:hAnsiTheme="majorHAnsi" w:cs="Arial"/>
        </w:rPr>
      </w:pPr>
    </w:p>
    <w:p w14:paraId="7A58175D" w14:textId="240C504F" w:rsidR="00AD5E54" w:rsidRPr="004A05D7" w:rsidRDefault="00AD5E54" w:rsidP="005F3B98">
      <w:pPr>
        <w:spacing w:after="0"/>
        <w:rPr>
          <w:rFonts w:cs="Arial"/>
          <w:b/>
        </w:rPr>
      </w:pPr>
      <w:r w:rsidRPr="004A05D7">
        <w:rPr>
          <w:rFonts w:cs="Arial"/>
          <w:b/>
        </w:rPr>
        <w:t>Enact policies that make investments and support sport activities</w:t>
      </w:r>
      <w:r w:rsidR="009A1BD6" w:rsidRPr="004A05D7">
        <w:rPr>
          <w:rStyle w:val="FootnoteReference"/>
        </w:rPr>
        <w:footnoteReference w:id="13"/>
      </w:r>
    </w:p>
    <w:p w14:paraId="208534F6" w14:textId="6D5CE367" w:rsidR="00AD5E54" w:rsidRPr="004A05D7" w:rsidRDefault="00F477EF" w:rsidP="005F3B98">
      <w:pPr>
        <w:spacing w:after="0"/>
        <w:rPr>
          <w:rFonts w:cs="Arial"/>
        </w:rPr>
      </w:pPr>
      <w:r w:rsidRPr="004A05D7">
        <w:rPr>
          <w:rFonts w:cs="Arial"/>
        </w:rPr>
        <w:t xml:space="preserve">Funding should be set aside to ensure that the quality of physical education instruction and programs are properly provided for. </w:t>
      </w:r>
      <w:r w:rsidR="007922CB" w:rsidRPr="004A05D7">
        <w:rPr>
          <w:rFonts w:cs="Arial"/>
        </w:rPr>
        <w:t>Policies that increase the number of mandatory physical education</w:t>
      </w:r>
      <w:r w:rsidR="00D06E40" w:rsidRPr="004A05D7">
        <w:rPr>
          <w:rFonts w:cs="Arial"/>
        </w:rPr>
        <w:t xml:space="preserve">, variety of education and sports classes, </w:t>
      </w:r>
      <w:r w:rsidR="007922CB" w:rsidRPr="004A05D7">
        <w:rPr>
          <w:rFonts w:cs="Arial"/>
        </w:rPr>
        <w:t xml:space="preserve">and ensure that physical education teachers are well qualified and properly trained are ways that policies can promote </w:t>
      </w:r>
      <w:r w:rsidR="00D06E40" w:rsidRPr="004A05D7">
        <w:rPr>
          <w:rFonts w:cs="Arial"/>
        </w:rPr>
        <w:t xml:space="preserve">physical activity at schools. </w:t>
      </w:r>
    </w:p>
    <w:p w14:paraId="314D83AE" w14:textId="77777777" w:rsidR="00F477EF" w:rsidRPr="004A05D7" w:rsidRDefault="00F477EF" w:rsidP="005F3B98">
      <w:pPr>
        <w:spacing w:after="0"/>
        <w:rPr>
          <w:rFonts w:cs="Arial"/>
          <w:b/>
        </w:rPr>
      </w:pPr>
    </w:p>
    <w:p w14:paraId="05C17A8A" w14:textId="69AB75AA" w:rsidR="00AD5E54" w:rsidRPr="004A05D7" w:rsidRDefault="00AD5E54" w:rsidP="005F3B98">
      <w:pPr>
        <w:spacing w:after="0"/>
        <w:rPr>
          <w:rFonts w:cs="Arial"/>
          <w:b/>
        </w:rPr>
      </w:pPr>
      <w:r w:rsidRPr="004A05D7">
        <w:rPr>
          <w:rFonts w:cs="Arial"/>
          <w:b/>
        </w:rPr>
        <w:t>School administrations and national government to provide resources for school-based physical activity programs.</w:t>
      </w:r>
      <w:r w:rsidR="003F5D17" w:rsidRPr="004A05D7">
        <w:rPr>
          <w:rStyle w:val="FootnoteReference"/>
        </w:rPr>
        <w:t xml:space="preserve"> </w:t>
      </w:r>
    </w:p>
    <w:p w14:paraId="6A86A8D1" w14:textId="55FB4C01" w:rsidR="00AD5E54" w:rsidRPr="004A05D7" w:rsidRDefault="00CA3A6F" w:rsidP="005F3B98">
      <w:pPr>
        <w:spacing w:after="0"/>
        <w:rPr>
          <w:rFonts w:cs="Arial"/>
        </w:rPr>
      </w:pPr>
      <w:r w:rsidRPr="004A05D7">
        <w:rPr>
          <w:rFonts w:cs="Arial"/>
        </w:rPr>
        <w:t xml:space="preserve">Federal state and health education programs are important ways that nutrition and fitness information can be relayed to children. This can be done through nutrition education and physical education and activity. </w:t>
      </w:r>
      <w:r w:rsidR="003B199A" w:rsidRPr="004A05D7">
        <w:rPr>
          <w:rFonts w:cs="Arial"/>
        </w:rPr>
        <w:t>School administrations and national government should ensure that extracurricular activities have adequate faci</w:t>
      </w:r>
      <w:r w:rsidR="00D050D7" w:rsidRPr="004A05D7">
        <w:rPr>
          <w:rFonts w:cs="Arial"/>
        </w:rPr>
        <w:t>lities and sports equipment. Government can create grants and provide technical assistance to help schools implement clubs, recess, intramural sports, and campaigns for walking and activity.</w:t>
      </w:r>
      <w:r w:rsidR="003F5D17" w:rsidRPr="004A05D7">
        <w:rPr>
          <w:rStyle w:val="FootnoteReference"/>
        </w:rPr>
        <w:footnoteReference w:id="14"/>
      </w:r>
    </w:p>
    <w:p w14:paraId="4B074BF7" w14:textId="77777777" w:rsidR="00CA3A6F" w:rsidRPr="004A05D7" w:rsidRDefault="00CA3A6F" w:rsidP="005F3B98">
      <w:pPr>
        <w:spacing w:after="0"/>
        <w:rPr>
          <w:rFonts w:cs="Arial"/>
          <w:b/>
        </w:rPr>
      </w:pPr>
    </w:p>
    <w:p w14:paraId="71FA2E1A" w14:textId="08D66AA5" w:rsidR="00AD5E54" w:rsidRPr="004A05D7" w:rsidRDefault="00AD5E54" w:rsidP="005F3B98">
      <w:pPr>
        <w:spacing w:after="0"/>
        <w:rPr>
          <w:rFonts w:cs="Arial"/>
          <w:b/>
          <w:u w:val="single"/>
        </w:rPr>
      </w:pPr>
      <w:r w:rsidRPr="004A05D7">
        <w:rPr>
          <w:rFonts w:cs="Arial"/>
          <w:b/>
        </w:rPr>
        <w:t xml:space="preserve">Non-governmental organizations to develop programs that can be used by schools </w:t>
      </w:r>
      <w:r w:rsidR="009A1BD6" w:rsidRPr="005F3B98">
        <w:rPr>
          <w:rStyle w:val="FootnoteReference"/>
        </w:rPr>
        <w:footnoteReference w:id="15"/>
      </w:r>
    </w:p>
    <w:p w14:paraId="25C78073" w14:textId="4A805C25" w:rsidR="00AD5E54" w:rsidRPr="004A05D7" w:rsidRDefault="003F5D17" w:rsidP="005F3B98">
      <w:pPr>
        <w:spacing w:after="0"/>
      </w:pPr>
      <w:r w:rsidRPr="004A05D7">
        <w:t xml:space="preserve">Collaborative strategies are important to building healthy schools and assisting them in implementing </w:t>
      </w:r>
      <w:r w:rsidR="00ED1A6A" w:rsidRPr="004A05D7">
        <w:t xml:space="preserve">programs to increase physical activity among students. Organizations can provide schools with the tools they need to educate students and implement potential programs that may help while fostering community-school partnerships. </w:t>
      </w:r>
    </w:p>
    <w:p w14:paraId="575E491B" w14:textId="77777777" w:rsidR="00366CB8" w:rsidRDefault="00366CB8" w:rsidP="005F3B98">
      <w:pPr>
        <w:spacing w:after="0"/>
        <w:rPr>
          <w:b/>
        </w:rPr>
      </w:pPr>
    </w:p>
    <w:p w14:paraId="6FE3C507" w14:textId="77777777" w:rsidR="004A05D7" w:rsidRDefault="004A05D7" w:rsidP="00AD5E54">
      <w:pPr>
        <w:spacing w:after="0"/>
        <w:rPr>
          <w:b/>
        </w:rPr>
      </w:pPr>
    </w:p>
    <w:p w14:paraId="71978FEB" w14:textId="2E4C3FE4" w:rsidR="00AD5E54" w:rsidRPr="007C6BD8" w:rsidRDefault="00AD5E54" w:rsidP="00AD5E54">
      <w:pPr>
        <w:spacing w:after="0"/>
        <w:rPr>
          <w:b/>
          <w:sz w:val="24"/>
          <w:u w:val="single"/>
        </w:rPr>
      </w:pPr>
      <w:r w:rsidRPr="007C6BD8">
        <w:rPr>
          <w:b/>
          <w:sz w:val="24"/>
          <w:u w:val="single"/>
        </w:rPr>
        <w:t>Examples of successful</w:t>
      </w:r>
      <w:r w:rsidR="00D160F2">
        <w:rPr>
          <w:b/>
          <w:sz w:val="24"/>
          <w:u w:val="single"/>
        </w:rPr>
        <w:t xml:space="preserve"> policies and</w:t>
      </w:r>
      <w:r w:rsidRPr="007C6BD8">
        <w:rPr>
          <w:b/>
          <w:sz w:val="24"/>
          <w:u w:val="single"/>
        </w:rPr>
        <w:t xml:space="preserve"> promotions in schools </w:t>
      </w:r>
    </w:p>
    <w:p w14:paraId="5E7929E6" w14:textId="77777777" w:rsidR="00AD5E54" w:rsidRPr="007C6BD8" w:rsidRDefault="00AD5E54" w:rsidP="00AD5E54">
      <w:pPr>
        <w:spacing w:after="0"/>
        <w:rPr>
          <w:b/>
          <w:sz w:val="24"/>
          <w:u w:val="single"/>
        </w:rPr>
      </w:pPr>
    </w:p>
    <w:tbl>
      <w:tblPr>
        <w:tblStyle w:val="TableGrid"/>
        <w:tblW w:w="0" w:type="auto"/>
        <w:tblLook w:val="00A0" w:firstRow="1" w:lastRow="0" w:firstColumn="1" w:lastColumn="0" w:noHBand="0" w:noVBand="0"/>
      </w:tblPr>
      <w:tblGrid>
        <w:gridCol w:w="9576"/>
      </w:tblGrid>
      <w:tr w:rsidR="00AD5E54" w:rsidRPr="00772F47" w14:paraId="303243CC" w14:textId="77777777">
        <w:tc>
          <w:tcPr>
            <w:tcW w:w="9576" w:type="dxa"/>
          </w:tcPr>
          <w:p w14:paraId="5CBC9E63" w14:textId="6394AA79" w:rsidR="00760E1B" w:rsidRPr="004A05D7" w:rsidRDefault="00760E1B" w:rsidP="00AD5E54">
            <w:pPr>
              <w:spacing w:after="0"/>
              <w:rPr>
                <w:rFonts w:cs="Arial"/>
                <w:b/>
              </w:rPr>
            </w:pPr>
            <w:r w:rsidRPr="004A05D7">
              <w:rPr>
                <w:rFonts w:cs="Arial"/>
                <w:b/>
              </w:rPr>
              <w:t xml:space="preserve">Michigan </w:t>
            </w:r>
            <w:r w:rsidR="00463945" w:rsidRPr="004A05D7">
              <w:rPr>
                <w:rFonts w:cs="Arial"/>
                <w:b/>
              </w:rPr>
              <w:t xml:space="preserve">Model Local Wellness Policy </w:t>
            </w:r>
            <w:r w:rsidR="00366CB8" w:rsidRPr="005F3B98">
              <w:rPr>
                <w:rStyle w:val="FootnoteReference"/>
              </w:rPr>
              <w:footnoteReference w:id="16"/>
            </w:r>
          </w:p>
          <w:p w14:paraId="4B152C5B" w14:textId="3E9BC7A7" w:rsidR="00760E1B" w:rsidRPr="004A05D7" w:rsidRDefault="00760E1B" w:rsidP="00AD5E54">
            <w:pPr>
              <w:spacing w:after="0"/>
              <w:rPr>
                <w:rFonts w:cs="Arial"/>
              </w:rPr>
            </w:pPr>
            <w:r w:rsidRPr="004A05D7">
              <w:rPr>
                <w:rFonts w:cs="Arial"/>
              </w:rPr>
              <w:t xml:space="preserve">The state of Michigan provides a model local wellness policy for its school districts. The state recognizes the importance of physical and social activity in education. The local wellness policy provides guidelines for a quality physical activity program and includes a framework for recess before lunch and rewarding good behavior with extra breaks for physical activity instead of snacks. </w:t>
            </w:r>
          </w:p>
          <w:p w14:paraId="266D323D" w14:textId="48FAAC7F" w:rsidR="00463945" w:rsidRPr="004A05D7" w:rsidRDefault="00463945" w:rsidP="00AD5E54">
            <w:pPr>
              <w:spacing w:after="0"/>
              <w:rPr>
                <w:rFonts w:cs="Arial"/>
              </w:rPr>
            </w:pPr>
            <w:r w:rsidRPr="004A05D7">
              <w:rPr>
                <w:rFonts w:cs="Arial"/>
              </w:rPr>
              <w:t>For more information see Michigan’s full policy by clicking the link below</w:t>
            </w:r>
          </w:p>
          <w:p w14:paraId="1890D984" w14:textId="0B9D91E4" w:rsidR="004C6B54" w:rsidRPr="004A05D7" w:rsidRDefault="00AD5E54" w:rsidP="004C6B54">
            <w:pPr>
              <w:spacing w:after="0"/>
            </w:pPr>
            <w:r w:rsidRPr="004A05D7">
              <w:sym w:font="Wingdings" w:char="F038"/>
            </w:r>
            <w:r w:rsidR="00474707">
              <w:t xml:space="preserve"> </w:t>
            </w:r>
            <w:hyperlink r:id="rId8" w:history="1">
              <w:r w:rsidR="00474707" w:rsidRPr="00117A29">
                <w:rPr>
                  <w:rStyle w:val="Hyperlink"/>
                </w:rPr>
                <w:t>http://www.michigan.gov/documents/Policy_on_Welness_141434_7.pdf</w:t>
              </w:r>
            </w:hyperlink>
            <w:r w:rsidR="00474707">
              <w:t xml:space="preserve">  </w:t>
            </w:r>
          </w:p>
          <w:p w14:paraId="14680071" w14:textId="77777777" w:rsidR="004C6B54" w:rsidRPr="004A05D7" w:rsidRDefault="004C6B54" w:rsidP="004C6B54">
            <w:pPr>
              <w:spacing w:after="0"/>
            </w:pPr>
          </w:p>
          <w:p w14:paraId="0B9446A6" w14:textId="595CBE3F" w:rsidR="004C6B54" w:rsidRPr="004A05D7" w:rsidRDefault="004C6B54" w:rsidP="004C6B54">
            <w:pPr>
              <w:spacing w:after="0"/>
              <w:rPr>
                <w:b/>
              </w:rPr>
            </w:pPr>
            <w:r w:rsidRPr="004A05D7">
              <w:rPr>
                <w:b/>
              </w:rPr>
              <w:t>North Carolina Energizers</w:t>
            </w:r>
            <w:r w:rsidR="00954D98" w:rsidRPr="005F3B98">
              <w:rPr>
                <w:rStyle w:val="FootnoteReference"/>
              </w:rPr>
              <w:footnoteReference w:id="17"/>
            </w:r>
          </w:p>
          <w:p w14:paraId="526702E7" w14:textId="086C169D" w:rsidR="004C6B54" w:rsidRPr="004A05D7" w:rsidRDefault="004C6B54" w:rsidP="004C6B54">
            <w:pPr>
              <w:spacing w:after="0"/>
            </w:pPr>
            <w:r w:rsidRPr="004A05D7">
              <w:t xml:space="preserve">In 2003, the board of education passed the Healthy Active Children Policy, which provides resources for physical activity programs in schools. In 2005, the State Board mandated that schools provide a minimum of 30 minutes/day of physical activity in schools.  The policy also states that recess could not be taken as a form of punishment and neither could more exercise be used as punishment. </w:t>
            </w:r>
          </w:p>
          <w:p w14:paraId="35AC3E82" w14:textId="77777777" w:rsidR="004C6B54" w:rsidRPr="004A05D7" w:rsidRDefault="004C6B54" w:rsidP="004C6B54">
            <w:pPr>
              <w:spacing w:after="0"/>
            </w:pPr>
          </w:p>
          <w:p w14:paraId="56F643D9" w14:textId="0D686D06" w:rsidR="008E5F77" w:rsidRPr="004A05D7" w:rsidRDefault="004C6B54" w:rsidP="008E5F77">
            <w:pPr>
              <w:spacing w:after="0"/>
            </w:pPr>
            <w:r w:rsidRPr="004A05D7">
              <w:t>East Carolina University Activity Promotion Laboratory in collaboration with other communit</w:t>
            </w:r>
            <w:r w:rsidR="001917E7" w:rsidRPr="004A05D7">
              <w:t xml:space="preserve">y and organizations formed a pilot to develop the “Energizers” short 10 minute activities that classroom teachers can use to incorporate physical activity within the classroom. Activities include acting out </w:t>
            </w:r>
            <w:r w:rsidR="001917E7" w:rsidRPr="004A05D7">
              <w:lastRenderedPageBreak/>
              <w:t xml:space="preserve">scenes from a story, learning fire safety through a stop, drop and roll exercise and </w:t>
            </w:r>
            <w:r w:rsidR="008E5F77" w:rsidRPr="004A05D7">
              <w:t xml:space="preserve">a physical activity twist to the 12 days of Christmas. </w:t>
            </w:r>
            <w:r w:rsidR="00954D98" w:rsidRPr="004A05D7">
              <w:t xml:space="preserve">The pilot has been a success at incorporating activity into learning. </w:t>
            </w:r>
          </w:p>
          <w:p w14:paraId="2F719EC2" w14:textId="77777777" w:rsidR="004C6B54" w:rsidRDefault="008E5F77" w:rsidP="005F3B98">
            <w:pPr>
              <w:spacing w:after="0"/>
            </w:pPr>
            <w:r w:rsidRPr="004A05D7">
              <w:sym w:font="Wingdings" w:char="F038"/>
            </w:r>
            <w:r w:rsidRPr="004A05D7">
              <w:t xml:space="preserve"> </w:t>
            </w:r>
            <w:hyperlink r:id="rId9" w:history="1">
              <w:r w:rsidR="00474707" w:rsidRPr="00117A29">
                <w:rPr>
                  <w:rStyle w:val="Hyperlink"/>
                </w:rPr>
                <w:t>http://www.eatsmartmovemorenc.com/Energizers/Texts/K-5-Energizers.pdf</w:t>
              </w:r>
            </w:hyperlink>
            <w:r w:rsidR="00474707">
              <w:t xml:space="preserve"> </w:t>
            </w:r>
          </w:p>
          <w:p w14:paraId="46ECCCFC" w14:textId="77777777" w:rsidR="000207F7" w:rsidRDefault="000207F7" w:rsidP="005F3B98">
            <w:pPr>
              <w:spacing w:after="0"/>
            </w:pPr>
          </w:p>
          <w:p w14:paraId="740F9867" w14:textId="77777777" w:rsidR="000207F7" w:rsidRPr="004A05D7" w:rsidRDefault="000207F7" w:rsidP="000207F7">
            <w:pPr>
              <w:spacing w:after="0"/>
              <w:rPr>
                <w:rFonts w:cs="Arial"/>
                <w:b/>
              </w:rPr>
            </w:pPr>
            <w:r>
              <w:rPr>
                <w:rFonts w:cs="Arial"/>
                <w:b/>
              </w:rPr>
              <w:t>World Health Organization School Policy Framework: Implementation of the Global Strategy on Diet, Physical Activity and Health</w:t>
            </w:r>
            <w:r w:rsidRPr="004A05D7">
              <w:rPr>
                <w:rFonts w:cs="Arial"/>
                <w:b/>
              </w:rPr>
              <w:t xml:space="preserve"> </w:t>
            </w:r>
            <w:r w:rsidRPr="005F3B98">
              <w:rPr>
                <w:rStyle w:val="FootnoteReference"/>
              </w:rPr>
              <w:footnoteReference w:id="18"/>
            </w:r>
          </w:p>
          <w:p w14:paraId="15569710" w14:textId="77777777" w:rsidR="000207F7" w:rsidRPr="00875D66" w:rsidRDefault="000207F7" w:rsidP="000207F7">
            <w:pPr>
              <w:spacing w:after="0"/>
              <w:rPr>
                <w:rFonts w:asciiTheme="majorHAnsi" w:hAnsiTheme="majorHAnsi"/>
              </w:rPr>
            </w:pPr>
            <w:r w:rsidRPr="00875D66">
              <w:rPr>
                <w:rFonts w:asciiTheme="majorHAnsi" w:hAnsiTheme="majorHAnsi" w:cs="Helvetica"/>
                <w:color w:val="333333"/>
                <w:shd w:val="clear" w:color="auto" w:fill="FFFFFF"/>
              </w:rPr>
              <w:t>The overall purpose of this tool is to guide policy-makers at national and sub-national levels in the development and implementation</w:t>
            </w:r>
            <w:r>
              <w:rPr>
                <w:rFonts w:asciiTheme="majorHAnsi" w:hAnsiTheme="majorHAnsi" w:cs="Helvetica"/>
                <w:color w:val="333333"/>
                <w:shd w:val="clear" w:color="auto" w:fill="FFFFFF"/>
              </w:rPr>
              <w:t xml:space="preserve"> </w:t>
            </w:r>
            <w:r w:rsidRPr="00875D66">
              <w:rPr>
                <w:rFonts w:asciiTheme="majorHAnsi" w:hAnsiTheme="majorHAnsi" w:cs="Helvetica"/>
                <w:color w:val="333333"/>
                <w:shd w:val="clear" w:color="auto" w:fill="FFFFFF"/>
              </w:rPr>
              <w:t>of policies that promote healthy eating and physical activity in the school setting through changes in environment, behaviour and education.</w:t>
            </w:r>
            <w:r>
              <w:rPr>
                <w:rFonts w:asciiTheme="majorHAnsi" w:hAnsiTheme="majorHAnsi" w:cs="Helvetica"/>
                <w:color w:val="333333"/>
                <w:shd w:val="clear" w:color="auto" w:fill="FFFFFF"/>
              </w:rPr>
              <w:t xml:space="preserve">  Starting from page 8 there are general principles presented to provide guidance when developing policies in the schools.</w:t>
            </w:r>
          </w:p>
          <w:p w14:paraId="11D4EA6E" w14:textId="36FE7CE5" w:rsidR="000207F7" w:rsidRPr="005F3B98" w:rsidRDefault="000207F7" w:rsidP="005F3B98">
            <w:pPr>
              <w:spacing w:after="0"/>
            </w:pPr>
            <w:r>
              <w:sym w:font="Wingdings" w:char="F038"/>
            </w:r>
            <w:hyperlink r:id="rId10" w:history="1">
              <w:r>
                <w:rPr>
                  <w:rStyle w:val="Hyperlink"/>
                </w:rPr>
                <w:t>http://www.who.int/dietphysicalactivity/schools/en/</w:t>
              </w:r>
            </w:hyperlink>
          </w:p>
        </w:tc>
      </w:tr>
    </w:tbl>
    <w:p w14:paraId="42C5A903" w14:textId="77777777" w:rsidR="00875D66" w:rsidRDefault="00875D66" w:rsidP="00AD5E54">
      <w:pPr>
        <w:spacing w:after="0"/>
        <w:rPr>
          <w:b/>
        </w:rPr>
      </w:pPr>
    </w:p>
    <w:p w14:paraId="04F13EE5" w14:textId="77777777" w:rsidR="00875D66" w:rsidRDefault="00875D66" w:rsidP="00AD5E54">
      <w:pPr>
        <w:spacing w:after="0"/>
      </w:pPr>
    </w:p>
    <w:p w14:paraId="36069921" w14:textId="77777777" w:rsidR="00875D66" w:rsidRDefault="00875D66" w:rsidP="00AD5E54">
      <w:pPr>
        <w:spacing w:after="0"/>
        <w:rPr>
          <w:b/>
        </w:rPr>
      </w:pPr>
    </w:p>
    <w:p w14:paraId="3F8BF9BA" w14:textId="00AB86DA" w:rsidR="00AD5E54" w:rsidRPr="00366CB8" w:rsidRDefault="00AD5E54" w:rsidP="00366CB8">
      <w:pPr>
        <w:widowControl w:val="0"/>
        <w:tabs>
          <w:tab w:val="left" w:pos="940"/>
          <w:tab w:val="left" w:pos="1440"/>
        </w:tabs>
        <w:autoSpaceDE w:val="0"/>
        <w:autoSpaceDN w:val="0"/>
        <w:adjustRightInd w:val="0"/>
        <w:spacing w:after="0" w:line="240" w:lineRule="auto"/>
        <w:rPr>
          <w:rFonts w:cs="Times"/>
          <w:b/>
          <w:sz w:val="24"/>
          <w:u w:val="single"/>
        </w:rPr>
      </w:pPr>
      <w:r w:rsidRPr="004F1568">
        <w:rPr>
          <w:rFonts w:cs="Times"/>
          <w:b/>
          <w:sz w:val="24"/>
          <w:u w:val="single"/>
        </w:rPr>
        <w:t>Who can I contact for more information?</w:t>
      </w:r>
    </w:p>
    <w:p w14:paraId="0A8CB94B" w14:textId="0C60BF52" w:rsidR="004A05D7" w:rsidRDefault="004A05D7" w:rsidP="004A05D7">
      <w:pPr>
        <w:widowControl w:val="0"/>
        <w:tabs>
          <w:tab w:val="left" w:pos="720"/>
          <w:tab w:val="left" w:pos="1440"/>
        </w:tabs>
        <w:autoSpaceDE w:val="0"/>
        <w:autoSpaceDN w:val="0"/>
        <w:adjustRightInd w:val="0"/>
        <w:spacing w:after="0"/>
        <w:rPr>
          <w:rFonts w:cs="Times"/>
        </w:rPr>
      </w:pPr>
      <w:r>
        <w:rPr>
          <w:rFonts w:cs="Times"/>
        </w:rPr>
        <w:tab/>
        <w:t>Adrian Bauman</w:t>
      </w:r>
    </w:p>
    <w:p w14:paraId="53AD3442"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Boden Institute of Obesity, Nutrition and Exercise and Prevention Research Collaboration</w:t>
      </w:r>
    </w:p>
    <w:p w14:paraId="36BAA2CA"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University of Sydney</w:t>
      </w:r>
    </w:p>
    <w:p w14:paraId="3103FEEB"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 xml:space="preserve">Sydney, Australia </w:t>
      </w:r>
    </w:p>
    <w:p w14:paraId="0157478E" w14:textId="77777777" w:rsidR="004A05D7" w:rsidRDefault="004A05D7" w:rsidP="004A05D7">
      <w:pPr>
        <w:widowControl w:val="0"/>
        <w:tabs>
          <w:tab w:val="left" w:pos="72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shd w:val="clear" w:color="auto" w:fill="FFFFFF"/>
          </w:rPr>
          <w:t>adrian.bauman@sydney.edu.au</w:t>
        </w:r>
      </w:hyperlink>
      <w:r>
        <w:t xml:space="preserve"> </w:t>
      </w:r>
    </w:p>
    <w:p w14:paraId="67337DC8" w14:textId="77777777" w:rsidR="00AD5E54" w:rsidRPr="00204ED1" w:rsidRDefault="00AD5E54" w:rsidP="00AD5E54">
      <w:pPr>
        <w:spacing w:after="0"/>
      </w:pPr>
    </w:p>
    <w:p w14:paraId="3D6D42EA" w14:textId="77777777" w:rsidR="00AD5E54" w:rsidRPr="00AA3BA3" w:rsidRDefault="00AD5E54" w:rsidP="00AD5E54">
      <w:pPr>
        <w:widowControl w:val="0"/>
        <w:tabs>
          <w:tab w:val="left" w:pos="940"/>
          <w:tab w:val="left" w:pos="1440"/>
        </w:tabs>
        <w:autoSpaceDE w:val="0"/>
        <w:autoSpaceDN w:val="0"/>
        <w:adjustRightInd w:val="0"/>
        <w:spacing w:after="0"/>
        <w:rPr>
          <w:rFonts w:cs="Times"/>
        </w:rPr>
      </w:pPr>
      <w:r>
        <w:t xml:space="preserve"> </w:t>
      </w:r>
    </w:p>
    <w:sectPr w:rsidR="00AD5E54" w:rsidRPr="00AA3BA3" w:rsidSect="00AD5E5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1C6AF2" w14:textId="77777777" w:rsidR="00163A25" w:rsidRDefault="00163A25" w:rsidP="00AD5E54">
      <w:pPr>
        <w:spacing w:after="0" w:line="240" w:lineRule="auto"/>
      </w:pPr>
      <w:r>
        <w:separator/>
      </w:r>
    </w:p>
  </w:endnote>
  <w:endnote w:type="continuationSeparator" w:id="0">
    <w:p w14:paraId="78B947A8" w14:textId="77777777" w:rsidR="00163A25" w:rsidRDefault="00163A25" w:rsidP="00AD5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BCD22B" w14:textId="77777777" w:rsidR="00E54013" w:rsidRDefault="00E5401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E77647" w14:textId="4FEB08F5" w:rsidR="00954D98" w:rsidRDefault="00E54013" w:rsidP="00AD5E54">
    <w:pPr>
      <w:pStyle w:val="Footer"/>
      <w:pBdr>
        <w:top w:val="thinThickSmallGap" w:sz="24" w:space="1" w:color="622423"/>
      </w:pBdr>
      <w:tabs>
        <w:tab w:val="clear" w:pos="4680"/>
      </w:tabs>
      <w:rPr>
        <w:rFonts w:ascii="Cambria" w:hAnsi="Cambria"/>
      </w:rPr>
    </w:pPr>
    <w:r>
      <w:rPr>
        <w:rFonts w:ascii="Cambria" w:hAnsi="Cambria"/>
      </w:rPr>
      <w:t xml:space="preserve">Public Health </w:t>
    </w:r>
    <w:bookmarkStart w:id="0" w:name="_GoBack"/>
    <w:bookmarkEnd w:id="0"/>
    <w:r w:rsidR="00954D98">
      <w:rPr>
        <w:rFonts w:ascii="Cambria" w:hAnsi="Cambria"/>
      </w:rPr>
      <w:t>Fact Sheet &amp; Talking Points</w:t>
    </w:r>
    <w:r w:rsidR="004A05D7">
      <w:rPr>
        <w:rFonts w:ascii="Cambria" w:hAnsi="Cambria"/>
      </w:rPr>
      <w:tab/>
    </w:r>
    <w:r w:rsidR="00954D98">
      <w:rPr>
        <w:rFonts w:ascii="Cambria" w:hAnsi="Cambria"/>
      </w:rPr>
      <w:t xml:space="preserve">Page </w:t>
    </w:r>
    <w:r w:rsidR="00954D98">
      <w:fldChar w:fldCharType="begin"/>
    </w:r>
    <w:r w:rsidR="00954D98">
      <w:instrText xml:space="preserve"> PAGE   \* MERGEFORMAT </w:instrText>
    </w:r>
    <w:r w:rsidR="00954D98">
      <w:fldChar w:fldCharType="separate"/>
    </w:r>
    <w:r w:rsidRPr="00E54013">
      <w:rPr>
        <w:rFonts w:ascii="Cambria" w:hAnsi="Cambria"/>
        <w:noProof/>
      </w:rPr>
      <w:t>1</w:t>
    </w:r>
    <w:r w:rsidR="00954D98">
      <w:fldChar w:fldCharType="end"/>
    </w:r>
  </w:p>
  <w:p w14:paraId="6EB16848" w14:textId="77777777" w:rsidR="00954D98" w:rsidRDefault="00954D98" w:rsidP="00AD5E54">
    <w:pPr>
      <w:pStyle w:val="Footer"/>
      <w:tabs>
        <w:tab w:val="clear" w:pos="4680"/>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05DDB1" w14:textId="77777777" w:rsidR="00E54013" w:rsidRDefault="00E540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41FB56" w14:textId="77777777" w:rsidR="00163A25" w:rsidRDefault="00163A25" w:rsidP="00AD5E54">
      <w:pPr>
        <w:spacing w:after="0" w:line="240" w:lineRule="auto"/>
      </w:pPr>
      <w:r>
        <w:separator/>
      </w:r>
    </w:p>
  </w:footnote>
  <w:footnote w:type="continuationSeparator" w:id="0">
    <w:p w14:paraId="314CD689" w14:textId="77777777" w:rsidR="00163A25" w:rsidRDefault="00163A25" w:rsidP="00AD5E54">
      <w:pPr>
        <w:spacing w:after="0" w:line="240" w:lineRule="auto"/>
      </w:pPr>
      <w:r>
        <w:continuationSeparator/>
      </w:r>
    </w:p>
  </w:footnote>
  <w:footnote w:id="1">
    <w:p w14:paraId="3DED49F3"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WHO (World Health Organization). (2011). </w:t>
      </w:r>
      <w:r w:rsidRPr="004A05D7">
        <w:rPr>
          <w:rFonts w:asciiTheme="minorHAnsi" w:hAnsiTheme="minorHAnsi"/>
          <w:i/>
          <w:iCs/>
          <w:sz w:val="14"/>
          <w:szCs w:val="14"/>
        </w:rPr>
        <w:t xml:space="preserve">Obesity and overweight </w:t>
      </w:r>
      <w:r w:rsidRPr="004A05D7">
        <w:rPr>
          <w:rFonts w:asciiTheme="minorHAnsi" w:hAnsiTheme="minorHAnsi"/>
          <w:sz w:val="14"/>
          <w:szCs w:val="14"/>
        </w:rPr>
        <w:t>(Factsheet 311). Retrieved March 3, 2008, from www.who.int/mediacen- tre/factsheets/fs311/en/index.html.</w:t>
      </w:r>
    </w:p>
  </w:footnote>
  <w:footnote w:id="2">
    <w:p w14:paraId="533ACA9D"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WHO (World Health Organization). (2010). WHO Global Info Database. Retrieved January 12, 2011, from https://apps.who.int/infobase/ Comparisons.aspx?l=&amp;NodeVal=WGIE_ BMI_5_cd.0704&amp;DO=1&amp;DDLReg=ALL&amp; DDLSex=1&amp;DDLAgeGrp=15-100&amp;DDLYear= 2010&amp;DDLMethod=INTMDCTM&amp; DDLCateNum=6&amp;TxtBxCtmNum=20,35,50, 65,80&amp;CBLC1=ON&amp;CBLC3=ON&amp;CBLC4= ON&amp;CBLC6=ON&amp;CBLC8=ON&amp;CBLC10= ON&amp;DDLMapsize=800x480&amp;DDLMapLabels =none&amp;DDLTmpRangBK=0&amp; DDLTmpColor=-3342388.</w:t>
      </w:r>
    </w:p>
  </w:footnote>
  <w:footnote w:id="3">
    <w:p w14:paraId="117BD2FD"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Telljohann, S.K., Symons, C.W., and Pateman, B. (2007). </w:t>
      </w:r>
      <w:r w:rsidRPr="004A05D7">
        <w:rPr>
          <w:rFonts w:asciiTheme="minorHAnsi" w:hAnsiTheme="minorHAnsi"/>
          <w:i/>
          <w:iCs/>
          <w:sz w:val="14"/>
          <w:szCs w:val="14"/>
        </w:rPr>
        <w:t xml:space="preserve">Health education: elementary and middle school applications. </w:t>
      </w:r>
      <w:r w:rsidRPr="004A05D7">
        <w:rPr>
          <w:rFonts w:asciiTheme="minorHAnsi" w:hAnsiTheme="minorHAnsi"/>
          <w:sz w:val="14"/>
          <w:szCs w:val="14"/>
        </w:rPr>
        <w:t>New York: McGraw-Hill.</w:t>
      </w:r>
    </w:p>
  </w:footnote>
  <w:footnote w:id="4">
    <w:p w14:paraId="5122DD3E" w14:textId="7F9D18AA"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WHO (WHO (World Health Organization). (2000).</w:t>
      </w:r>
      <w:r w:rsidR="004A05D7">
        <w:rPr>
          <w:rFonts w:asciiTheme="minorHAnsi" w:hAnsiTheme="minorHAnsi"/>
          <w:sz w:val="14"/>
          <w:szCs w:val="14"/>
        </w:rPr>
        <w:t xml:space="preserve"> </w:t>
      </w:r>
      <w:r w:rsidRPr="004A05D7">
        <w:rPr>
          <w:rFonts w:asciiTheme="minorHAnsi" w:hAnsiTheme="minorHAnsi"/>
          <w:i/>
          <w:iCs/>
          <w:sz w:val="14"/>
          <w:szCs w:val="14"/>
        </w:rPr>
        <w:t>Obesity: preventing and managing a global e</w:t>
      </w:r>
      <w:r w:rsidR="004A05D7">
        <w:rPr>
          <w:rFonts w:asciiTheme="minorHAnsi" w:hAnsiTheme="minorHAnsi"/>
          <w:i/>
          <w:iCs/>
          <w:sz w:val="14"/>
          <w:szCs w:val="14"/>
        </w:rPr>
        <w:t>pi</w:t>
      </w:r>
      <w:r w:rsidRPr="004A05D7">
        <w:rPr>
          <w:rFonts w:asciiTheme="minorHAnsi" w:hAnsiTheme="minorHAnsi"/>
          <w:i/>
          <w:iCs/>
          <w:sz w:val="14"/>
          <w:szCs w:val="14"/>
        </w:rPr>
        <w:t xml:space="preserve">demic </w:t>
      </w:r>
      <w:r w:rsidRPr="004A05D7">
        <w:rPr>
          <w:rFonts w:asciiTheme="minorHAnsi" w:hAnsiTheme="minorHAnsi"/>
          <w:sz w:val="14"/>
          <w:szCs w:val="14"/>
        </w:rPr>
        <w:t>(Technical Report Series 894). Geneva: World Health Organization.</w:t>
      </w:r>
    </w:p>
  </w:footnote>
  <w:footnote w:id="5">
    <w:p w14:paraId="418E6592"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Centers for Disease Control and Prevention. (2010). The association between school-based physical activity, including physical education, and academic performance. Atlanta, GA: U S Department of Health and Human Services.</w:t>
      </w:r>
    </w:p>
  </w:footnote>
  <w:footnote w:id="6">
    <w:p w14:paraId="0EDB67E9"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hAnsiTheme="minorHAnsi" w:cs="Calibri"/>
          <w:color w:val="000000"/>
          <w:sz w:val="14"/>
          <w:szCs w:val="14"/>
        </w:rPr>
        <w:t xml:space="preserve">Gordon-Larsen, P , McMurray, R G , Popkin, BM. (2000). Determinants of adolescent physical activity and inactivity patterns. </w:t>
      </w:r>
      <w:r w:rsidRPr="004A05D7">
        <w:rPr>
          <w:rFonts w:asciiTheme="minorHAnsi" w:hAnsiTheme="minorHAnsi" w:cs="Calibri"/>
          <w:i/>
          <w:iCs/>
          <w:color w:val="000000"/>
          <w:sz w:val="14"/>
          <w:szCs w:val="14"/>
        </w:rPr>
        <w:t>Pediatrics</w:t>
      </w:r>
      <w:r w:rsidRPr="004A05D7">
        <w:rPr>
          <w:rFonts w:asciiTheme="minorHAnsi" w:hAnsiTheme="minorHAnsi" w:cs="Calibri"/>
          <w:color w:val="000000"/>
          <w:sz w:val="14"/>
          <w:szCs w:val="14"/>
        </w:rPr>
        <w:t>, 105, E83-E91.</w:t>
      </w:r>
    </w:p>
  </w:footnote>
  <w:footnote w:id="7">
    <w:p w14:paraId="122E0F44"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hAnsiTheme="minorHAnsi" w:cs="Calibri"/>
          <w:color w:val="000000"/>
          <w:sz w:val="14"/>
          <w:szCs w:val="14"/>
        </w:rPr>
        <w:t xml:space="preserve">Robinson, T. (1999). Reducing children's television viewing to prevent obesity: A randomized controlled trial. </w:t>
      </w:r>
      <w:r w:rsidRPr="004A05D7">
        <w:rPr>
          <w:rFonts w:asciiTheme="minorHAnsi" w:hAnsiTheme="minorHAnsi" w:cs="Calibri"/>
          <w:i/>
          <w:iCs/>
          <w:color w:val="000000"/>
          <w:sz w:val="14"/>
          <w:szCs w:val="14"/>
        </w:rPr>
        <w:t xml:space="preserve">Journal of the American Medical Association </w:t>
      </w:r>
      <w:r w:rsidRPr="004A05D7">
        <w:rPr>
          <w:rFonts w:asciiTheme="minorHAnsi" w:hAnsiTheme="minorHAnsi" w:cs="Calibri"/>
          <w:color w:val="000000"/>
          <w:sz w:val="14"/>
          <w:szCs w:val="14"/>
        </w:rPr>
        <w:t>282(16), 1561–67.</w:t>
      </w:r>
    </w:p>
  </w:footnote>
  <w:footnote w:id="8">
    <w:p w14:paraId="0C0C7155"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hAnsiTheme="minorHAnsi" w:cs="Calibri"/>
          <w:color w:val="000000"/>
          <w:sz w:val="14"/>
          <w:szCs w:val="14"/>
        </w:rPr>
        <w:t xml:space="preserve">Tudor-Locke, C., et al. (2003). Objective physical activity of Filipino youth stratified for commuting mode to school. </w:t>
      </w:r>
      <w:r w:rsidRPr="004A05D7">
        <w:rPr>
          <w:rFonts w:asciiTheme="minorHAnsi" w:hAnsiTheme="minorHAnsi" w:cs="Calibri"/>
          <w:i/>
          <w:iCs/>
          <w:color w:val="000000"/>
          <w:sz w:val="14"/>
          <w:szCs w:val="14"/>
        </w:rPr>
        <w:t xml:space="preserve">Medicine &amp; Science in Sports &amp; Exercise </w:t>
      </w:r>
      <w:r w:rsidRPr="004A05D7">
        <w:rPr>
          <w:rFonts w:asciiTheme="minorHAnsi" w:hAnsiTheme="minorHAnsi" w:cs="Calibri"/>
          <w:color w:val="000000"/>
          <w:sz w:val="14"/>
          <w:szCs w:val="14"/>
        </w:rPr>
        <w:t>35(3), 465–71.</w:t>
      </w:r>
    </w:p>
  </w:footnote>
  <w:footnote w:id="9">
    <w:p w14:paraId="2F3251D5" w14:textId="5FEBD2F1" w:rsidR="00954D98" w:rsidRPr="009A1BD6"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Facts taken from the following source: Wilson, M., Linke, L, Bellhouse-King, M, and Singh, M. (2011). </w:t>
      </w:r>
      <w:r w:rsidRPr="004A05D7">
        <w:rPr>
          <w:rFonts w:asciiTheme="minorHAnsi" w:hAnsiTheme="minorHAnsi"/>
          <w:i/>
          <w:iCs/>
          <w:sz w:val="14"/>
          <w:szCs w:val="14"/>
        </w:rPr>
        <w:t>Nutrition and physical educa</w:t>
      </w:r>
      <w:r w:rsidR="004A05D7">
        <w:rPr>
          <w:rFonts w:asciiTheme="minorHAnsi" w:hAnsiTheme="minorHAnsi"/>
          <w:i/>
          <w:iCs/>
          <w:sz w:val="14"/>
          <w:szCs w:val="14"/>
        </w:rPr>
        <w:t>tion policy and practice in Pa</w:t>
      </w:r>
      <w:r w:rsidRPr="004A05D7">
        <w:rPr>
          <w:rFonts w:asciiTheme="minorHAnsi" w:hAnsiTheme="minorHAnsi"/>
          <w:i/>
          <w:iCs/>
          <w:sz w:val="14"/>
          <w:szCs w:val="14"/>
        </w:rPr>
        <w:t xml:space="preserve">cific Region secondary schools. </w:t>
      </w:r>
      <w:r w:rsidRPr="004A05D7">
        <w:rPr>
          <w:rFonts w:asciiTheme="minorHAnsi" w:hAnsiTheme="minorHAnsi"/>
          <w:sz w:val="14"/>
          <w:szCs w:val="14"/>
        </w:rPr>
        <w:t>(Issues &amp; Answers Report, REL 2012–No. 117). Washington</w:t>
      </w:r>
      <w:r w:rsidR="004A05D7">
        <w:rPr>
          <w:rFonts w:asciiTheme="minorHAnsi" w:hAnsiTheme="minorHAnsi"/>
          <w:sz w:val="14"/>
          <w:szCs w:val="14"/>
        </w:rPr>
        <w:t>, DC: U.S. Department of Educa</w:t>
      </w:r>
      <w:r w:rsidRPr="004A05D7">
        <w:rPr>
          <w:rFonts w:asciiTheme="minorHAnsi" w:hAnsiTheme="minorHAnsi"/>
          <w:sz w:val="14"/>
          <w:szCs w:val="14"/>
        </w:rPr>
        <w:t>tion, Institute of Education Sciences, National Center for Education Evaluation and Regio</w:t>
      </w:r>
      <w:r w:rsidR="004A05D7">
        <w:rPr>
          <w:rFonts w:asciiTheme="minorHAnsi" w:hAnsiTheme="minorHAnsi"/>
          <w:sz w:val="14"/>
          <w:szCs w:val="14"/>
        </w:rPr>
        <w:t>nal Assistance, Regional Educa</w:t>
      </w:r>
      <w:r w:rsidRPr="004A05D7">
        <w:rPr>
          <w:rFonts w:asciiTheme="minorHAnsi" w:hAnsiTheme="minorHAnsi"/>
          <w:sz w:val="14"/>
          <w:szCs w:val="14"/>
        </w:rPr>
        <w:t>tional Laboratory Pacific. Retrieved from http://ies.ed.gov/ncee/edlabs.</w:t>
      </w:r>
    </w:p>
  </w:footnote>
  <w:footnote w:id="10">
    <w:p w14:paraId="2D69CC8A" w14:textId="0FCD7D36"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Centers for Disease Control and Prevention. Guidelines for school and community programs to promote lifelong physical activity among young people. MMWR 1997;46(No. RR-6)</w:t>
      </w:r>
    </w:p>
  </w:footnote>
  <w:footnote w:id="11">
    <w:p w14:paraId="7AD02D3E" w14:textId="179FF7BB"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eastAsia="Calibri" w:hAnsiTheme="minorHAnsi" w:cs="Times"/>
          <w:sz w:val="14"/>
          <w:szCs w:val="14"/>
          <w:lang w:bidi="ar-SA"/>
        </w:rPr>
        <w:t>Centers for Disease Control and Prevention. [</w:t>
      </w:r>
      <w:r w:rsidRPr="004A05D7">
        <w:rPr>
          <w:rFonts w:asciiTheme="minorHAnsi" w:eastAsia="Calibri" w:hAnsiTheme="minorHAnsi" w:cs="Times"/>
          <w:bCs/>
          <w:sz w:val="14"/>
          <w:szCs w:val="14"/>
          <w:lang w:bidi="ar-SA"/>
        </w:rPr>
        <w:t>School Health Guidelines to Promote Healthy Eating and Physical Activity</w:t>
      </w:r>
      <w:r w:rsidRPr="004A05D7">
        <w:rPr>
          <w:rFonts w:asciiTheme="minorHAnsi" w:eastAsia="Calibri" w:hAnsiTheme="minorHAnsi" w:cs="Times"/>
          <w:sz w:val="14"/>
          <w:szCs w:val="14"/>
          <w:lang w:bidi="ar-SA"/>
        </w:rPr>
        <w:t>]. MMWR 2011;60(No.5)</w:t>
      </w:r>
    </w:p>
  </w:footnote>
  <w:footnote w:id="12">
    <w:p w14:paraId="541F4896" w14:textId="4CBC48AE" w:rsidR="00954D98" w:rsidRPr="004A05D7" w:rsidRDefault="00954D98" w:rsidP="004A05D7">
      <w:pPr>
        <w:widowControl w:val="0"/>
        <w:autoSpaceDE w:val="0"/>
        <w:autoSpaceDN w:val="0"/>
        <w:adjustRightInd w:val="0"/>
        <w:spacing w:after="0" w:line="240" w:lineRule="auto"/>
        <w:rPr>
          <w:rFonts w:asciiTheme="minorHAnsi" w:eastAsia="Calibri" w:hAnsiTheme="minorHAnsi" w:cs="Times"/>
          <w:sz w:val="14"/>
          <w:szCs w:val="14"/>
          <w:lang w:bidi="ar-SA"/>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eastAsia="Calibri" w:hAnsiTheme="minorHAnsi" w:cs="Times"/>
          <w:sz w:val="14"/>
          <w:szCs w:val="14"/>
          <w:lang w:bidi="ar-SA"/>
        </w:rPr>
        <w:t>Centers for Disease Control and Prevention. [</w:t>
      </w:r>
      <w:r w:rsidRPr="004A05D7">
        <w:rPr>
          <w:rFonts w:asciiTheme="minorHAnsi" w:eastAsia="Calibri" w:hAnsiTheme="minorHAnsi" w:cs="Times"/>
          <w:bCs/>
          <w:sz w:val="14"/>
          <w:szCs w:val="14"/>
          <w:lang w:bidi="ar-SA"/>
        </w:rPr>
        <w:t>School Health Guidelines to Promote Healthy Eating and Physical Activity</w:t>
      </w:r>
      <w:r w:rsidRPr="004A05D7">
        <w:rPr>
          <w:rFonts w:asciiTheme="minorHAnsi" w:eastAsia="Calibri" w:hAnsiTheme="minorHAnsi" w:cs="Times"/>
          <w:sz w:val="14"/>
          <w:szCs w:val="14"/>
          <w:lang w:bidi="ar-SA"/>
        </w:rPr>
        <w:t>]. MMWR 2011;60(No.5)</w:t>
      </w:r>
    </w:p>
  </w:footnote>
  <w:footnote w:id="13">
    <w:p w14:paraId="0771A2DF" w14:textId="7B11C785" w:rsidR="00954D98" w:rsidRPr="009A1BD6"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Centers for Disease Control and Prevention. Guidelines for school and community programs to promote lifelong physical activity among young people. MMWR 1997;46(No. RR-6)</w:t>
      </w:r>
    </w:p>
  </w:footnote>
  <w:footnote w:id="14">
    <w:p w14:paraId="062D0087" w14:textId="77777777" w:rsidR="00954D98" w:rsidRPr="004A05D7" w:rsidRDefault="00954D98" w:rsidP="003F5D17">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hAnsiTheme="minorHAnsi"/>
          <w:i/>
          <w:iCs/>
          <w:sz w:val="14"/>
          <w:szCs w:val="14"/>
        </w:rPr>
        <w:t>School-Based Obesity Prevention Strategies for State Policymakers</w:t>
      </w:r>
      <w:r w:rsidRPr="004A05D7">
        <w:rPr>
          <w:rFonts w:asciiTheme="minorHAnsi" w:hAnsiTheme="minorHAnsi"/>
          <w:sz w:val="14"/>
          <w:szCs w:val="14"/>
        </w:rPr>
        <w:t>. Issue brief. Center for Disease Control, n.d. Web. 7 Jan. 2014.</w:t>
      </w:r>
    </w:p>
  </w:footnote>
  <w:footnote w:id="15">
    <w:p w14:paraId="24C5EF92" w14:textId="0245EE42"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Fisher C, Hunt P, Kann L, Kolbe L, Patterson B, Wechsler H. Building a healthier future through school health programs, in Centers for Disease Control and Prevention. Promising Practices in Chronic Disease Prevention and Control: A Public Health Framework for Action. Atlanta, GA: Department of Health and Human Services. 2003. Online: http://www.cdc.gov/nccdphp/promising_practices/school_health.</w:t>
      </w:r>
    </w:p>
  </w:footnote>
  <w:footnote w:id="16">
    <w:p w14:paraId="6550C774" w14:textId="359ED475" w:rsidR="00366CB8" w:rsidRPr="004A05D7" w:rsidRDefault="00366CB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Michigan Department of Education, Local Wellness Policy Implementation Grant, October 2007.</w:t>
      </w:r>
      <w:r w:rsidRPr="004A05D7">
        <w:rPr>
          <w:rFonts w:asciiTheme="minorHAnsi" w:hAnsiTheme="minorHAnsi"/>
          <w:i/>
          <w:iCs/>
          <w:sz w:val="14"/>
          <w:szCs w:val="14"/>
        </w:rPr>
        <w:t xml:space="preserve"> Accessed on January 7, 2014</w:t>
      </w:r>
    </w:p>
  </w:footnote>
  <w:footnote w:id="17">
    <w:p w14:paraId="07FCB09F" w14:textId="2DE3E124" w:rsidR="00954D98" w:rsidRPr="00AD6DE1"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Eat Smart Move More North Carolina. Energizers for elementary school.</w:t>
      </w:r>
      <w:r w:rsidRPr="004A05D7">
        <w:rPr>
          <w:rFonts w:asciiTheme="minorHAnsi" w:hAnsiTheme="minorHAnsi"/>
          <w:i/>
          <w:iCs/>
          <w:sz w:val="14"/>
          <w:szCs w:val="14"/>
        </w:rPr>
        <w:t xml:space="preserve"> Accessed on January</w:t>
      </w:r>
      <w:r w:rsidR="00AD6DE1" w:rsidRPr="004A05D7">
        <w:rPr>
          <w:rFonts w:asciiTheme="minorHAnsi" w:hAnsiTheme="minorHAnsi"/>
          <w:i/>
          <w:iCs/>
          <w:sz w:val="14"/>
          <w:szCs w:val="14"/>
        </w:rPr>
        <w:t xml:space="preserve"> 7</w:t>
      </w:r>
      <w:r w:rsidRPr="004A05D7">
        <w:rPr>
          <w:rFonts w:asciiTheme="minorHAnsi" w:hAnsiTheme="minorHAnsi"/>
          <w:i/>
          <w:iCs/>
          <w:sz w:val="14"/>
          <w:szCs w:val="14"/>
        </w:rPr>
        <w:t>, 201</w:t>
      </w:r>
      <w:r w:rsidR="00AD6DE1" w:rsidRPr="004A05D7">
        <w:rPr>
          <w:rFonts w:asciiTheme="minorHAnsi" w:hAnsiTheme="minorHAnsi"/>
          <w:i/>
          <w:iCs/>
          <w:sz w:val="14"/>
          <w:szCs w:val="14"/>
        </w:rPr>
        <w:t>4</w:t>
      </w:r>
    </w:p>
  </w:footnote>
  <w:footnote w:id="18">
    <w:p w14:paraId="087621E1" w14:textId="77777777" w:rsidR="000207F7" w:rsidRPr="00875D66" w:rsidRDefault="000207F7" w:rsidP="000207F7">
      <w:pPr>
        <w:pStyle w:val="FootnoteText"/>
        <w:rPr>
          <w:rFonts w:asciiTheme="minorHAnsi" w:hAnsiTheme="minorHAnsi"/>
          <w:sz w:val="14"/>
          <w:szCs w:val="14"/>
        </w:rPr>
      </w:pPr>
      <w:r w:rsidRPr="00875D66">
        <w:rPr>
          <w:rStyle w:val="FootnoteReference"/>
          <w:rFonts w:asciiTheme="minorHAnsi" w:hAnsiTheme="minorHAnsi"/>
          <w:sz w:val="14"/>
          <w:szCs w:val="14"/>
        </w:rPr>
        <w:footnoteRef/>
      </w:r>
      <w:r w:rsidRPr="00875D66">
        <w:rPr>
          <w:rFonts w:asciiTheme="minorHAnsi" w:hAnsiTheme="minorHAnsi"/>
          <w:sz w:val="14"/>
          <w:szCs w:val="14"/>
        </w:rPr>
        <w:t xml:space="preserve"> World Health Organization (2008). </w:t>
      </w:r>
      <w:r w:rsidRPr="00875D66">
        <w:rPr>
          <w:rFonts w:asciiTheme="minorHAnsi" w:hAnsiTheme="minorHAnsi" w:cs="Arial"/>
          <w:sz w:val="14"/>
          <w:szCs w:val="14"/>
        </w:rPr>
        <w:t xml:space="preserve">World Health Organization School Policy Framework: Implementation of the Global Strategy on Diet, Physical Activity and Health, Geneva, Switzerland.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3A675F" w14:textId="77777777" w:rsidR="00E54013" w:rsidRDefault="00E5401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CDCC0" w14:textId="77777777" w:rsidR="00954D98" w:rsidRDefault="00954D98">
    <w:pPr>
      <w:pStyle w:val="Header"/>
      <w:pBdr>
        <w:bottom w:val="thickThinSmallGap" w:sz="24" w:space="1" w:color="622423"/>
      </w:pBdr>
      <w:jc w:val="center"/>
      <w:rPr>
        <w:rFonts w:ascii="Cambria" w:hAnsi="Cambria"/>
        <w:sz w:val="32"/>
      </w:rPr>
    </w:pPr>
    <w:r>
      <w:rPr>
        <w:rFonts w:ascii="Cambria" w:hAnsi="Cambria"/>
        <w:sz w:val="32"/>
      </w:rPr>
      <w:t>Promote Physical Activity in Schools                                                                                                 Fact Sheet &amp; Talking Points</w:t>
    </w:r>
  </w:p>
  <w:p w14:paraId="032DAA8A" w14:textId="77777777" w:rsidR="00954D98" w:rsidRDefault="00954D98" w:rsidP="00AD5E54">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0A1588" w14:textId="77777777" w:rsidR="00E54013" w:rsidRDefault="00E540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4">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6">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9">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0">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1">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2">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3">
    <w:nsid w:val="5A9140E6"/>
    <w:multiLevelType w:val="hybridMultilevel"/>
    <w:tmpl w:val="87146A70"/>
    <w:lvl w:ilvl="0" w:tplc="000F0409">
      <w:start w:val="1"/>
      <w:numFmt w:val="decimal"/>
      <w:lvlText w:val="%1."/>
      <w:lvlJc w:val="left"/>
      <w:pPr>
        <w:ind w:left="720" w:hanging="360"/>
      </w:pPr>
      <w:rPr>
        <w:rFonts w:hint="default"/>
        <w:color w:val="auto"/>
        <w:u w:val="none"/>
      </w:rPr>
    </w:lvl>
    <w:lvl w:ilvl="1" w:tplc="00190409">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4">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5">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7">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8">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0">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7"/>
  </w:num>
  <w:num w:numId="2">
    <w:abstractNumId w:val="18"/>
  </w:num>
  <w:num w:numId="3">
    <w:abstractNumId w:val="6"/>
  </w:num>
  <w:num w:numId="4">
    <w:abstractNumId w:val="3"/>
  </w:num>
  <w:num w:numId="5">
    <w:abstractNumId w:val="5"/>
  </w:num>
  <w:num w:numId="6">
    <w:abstractNumId w:val="16"/>
  </w:num>
  <w:num w:numId="7">
    <w:abstractNumId w:val="15"/>
  </w:num>
  <w:num w:numId="8">
    <w:abstractNumId w:val="11"/>
  </w:num>
  <w:num w:numId="9">
    <w:abstractNumId w:val="19"/>
  </w:num>
  <w:num w:numId="10">
    <w:abstractNumId w:val="1"/>
  </w:num>
  <w:num w:numId="11">
    <w:abstractNumId w:val="9"/>
  </w:num>
  <w:num w:numId="12">
    <w:abstractNumId w:val="20"/>
  </w:num>
  <w:num w:numId="13">
    <w:abstractNumId w:val="4"/>
  </w:num>
  <w:num w:numId="14">
    <w:abstractNumId w:val="8"/>
  </w:num>
  <w:num w:numId="15">
    <w:abstractNumId w:val="12"/>
  </w:num>
  <w:num w:numId="16">
    <w:abstractNumId w:val="13"/>
  </w:num>
  <w:num w:numId="17">
    <w:abstractNumId w:val="14"/>
  </w:num>
  <w:num w:numId="18">
    <w:abstractNumId w:val="2"/>
  </w:num>
  <w:num w:numId="19">
    <w:abstractNumId w:val="7"/>
  </w:num>
  <w:num w:numId="20">
    <w:abstractNumId w:val="10"/>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07F7"/>
    <w:rsid w:val="000608A4"/>
    <w:rsid w:val="0007374E"/>
    <w:rsid w:val="000B5E94"/>
    <w:rsid w:val="00163A25"/>
    <w:rsid w:val="001917E7"/>
    <w:rsid w:val="002A38BB"/>
    <w:rsid w:val="002C2705"/>
    <w:rsid w:val="00366CB8"/>
    <w:rsid w:val="003B199A"/>
    <w:rsid w:val="003F5D17"/>
    <w:rsid w:val="00413DFE"/>
    <w:rsid w:val="004440EA"/>
    <w:rsid w:val="00463945"/>
    <w:rsid w:val="00474707"/>
    <w:rsid w:val="004A05D7"/>
    <w:rsid w:val="004B058E"/>
    <w:rsid w:val="004C6B54"/>
    <w:rsid w:val="005066C8"/>
    <w:rsid w:val="00512601"/>
    <w:rsid w:val="005F3B98"/>
    <w:rsid w:val="00751050"/>
    <w:rsid w:val="00760E1B"/>
    <w:rsid w:val="007922CB"/>
    <w:rsid w:val="007B764F"/>
    <w:rsid w:val="008034F0"/>
    <w:rsid w:val="00875D66"/>
    <w:rsid w:val="008E5F77"/>
    <w:rsid w:val="00954D98"/>
    <w:rsid w:val="009A0846"/>
    <w:rsid w:val="009A1BD6"/>
    <w:rsid w:val="00A3010C"/>
    <w:rsid w:val="00AD5E54"/>
    <w:rsid w:val="00AD6DE1"/>
    <w:rsid w:val="00BD4F7F"/>
    <w:rsid w:val="00BD6046"/>
    <w:rsid w:val="00C0247F"/>
    <w:rsid w:val="00C32562"/>
    <w:rsid w:val="00C875E4"/>
    <w:rsid w:val="00C96663"/>
    <w:rsid w:val="00CA3A6F"/>
    <w:rsid w:val="00CB057A"/>
    <w:rsid w:val="00D050D7"/>
    <w:rsid w:val="00D06E40"/>
    <w:rsid w:val="00D160F2"/>
    <w:rsid w:val="00E10B16"/>
    <w:rsid w:val="00E54013"/>
    <w:rsid w:val="00E90508"/>
    <w:rsid w:val="00EC291D"/>
    <w:rsid w:val="00ED1A6A"/>
    <w:rsid w:val="00EE7405"/>
    <w:rsid w:val="00F477EF"/>
    <w:rsid w:val="00FF26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7BA8F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higan.gov/documents/Policy_on_Welness_141434_7.pdf" TargetMode="External"/><Relationship Id="rId13" Type="http://schemas.openxmlformats.org/officeDocument/2006/relationships/header" Target="header2.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drian.bauman@sydney.edu.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who.int/dietphysicalactivity/schools/e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eatsmartmovemorenc.com/Energizers/Texts/K-5-Energizers.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1472</Words>
  <Characters>8392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9845</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2</cp:revision>
  <cp:lastPrinted>2014-01-10T03:24:00Z</cp:lastPrinted>
  <dcterms:created xsi:type="dcterms:W3CDTF">2014-01-11T18:18:00Z</dcterms:created>
  <dcterms:modified xsi:type="dcterms:W3CDTF">2014-01-11T18:18:00Z</dcterms:modified>
</cp:coreProperties>
</file>