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26103" w:rsidRPr="00FF211A" w:rsidRDefault="00026103" w:rsidP="00026103">
      <w:pPr>
        <w:rPr>
          <w:rFonts w:cs="Calibri"/>
        </w:rPr>
      </w:pPr>
      <w:r w:rsidRPr="00FF211A">
        <w:rPr>
          <w:rFonts w:cs="Calibri"/>
          <w:b/>
        </w:rPr>
        <w:t xml:space="preserve">Incidence of Dog Bite Injuries in American Samoa </w:t>
      </w:r>
      <w:r w:rsidRPr="00FF211A">
        <w:rPr>
          <w:rFonts w:cs="Calibri"/>
        </w:rPr>
        <w:t xml:space="preserve">by D Vargo, JM DePasquale, A Vargo. Published by Hawai'i Journal of Medicine and Public Health in January 2012.  </w:t>
      </w:r>
      <w:hyperlink r:id="rId7" w:history="1">
        <w:r w:rsidRPr="00FF211A">
          <w:rPr>
            <w:rStyle w:val="Hyperlink"/>
            <w:rFonts w:cs="Calibri"/>
          </w:rPr>
          <w:t>http://www.hjmph.org/71.01.htm</w:t>
        </w:r>
      </w:hyperlink>
    </w:p>
    <w:p w:rsidR="00026103" w:rsidRPr="00A85FF1" w:rsidRDefault="00026103" w:rsidP="00026103">
      <w:pPr>
        <w:rPr>
          <w:rFonts w:cs="Calibri"/>
          <w:b/>
        </w:rPr>
      </w:pPr>
      <w:r>
        <w:rPr>
          <w:rFonts w:cs="Calibri"/>
          <w:noProof/>
        </w:rPr>
        <mc:AlternateContent>
          <mc:Choice Requires="wps">
            <w:drawing>
              <wp:anchor distT="0" distB="0" distL="114300" distR="114300" simplePos="0" relativeHeight="251697152" behindDoc="1" locked="0" layoutInCell="1" allowOverlap="1" wp14:anchorId="7B079ED6" wp14:editId="6E657AA4">
                <wp:simplePos x="0" y="0"/>
                <wp:positionH relativeFrom="column">
                  <wp:posOffset>106045</wp:posOffset>
                </wp:positionH>
                <wp:positionV relativeFrom="paragraph">
                  <wp:posOffset>47625</wp:posOffset>
                </wp:positionV>
                <wp:extent cx="5708015" cy="1449070"/>
                <wp:effectExtent l="4445" t="0" r="15240" b="14605"/>
                <wp:wrapNone/>
                <wp:docPr id="48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449070"/>
                        </a:xfrm>
                        <a:prstGeom prst="rect">
                          <a:avLst/>
                        </a:prstGeom>
                        <a:solidFill>
                          <a:srgbClr val="FFFFFF"/>
                        </a:solidFill>
                        <a:ln w="9525">
                          <a:solidFill>
                            <a:srgbClr val="000000"/>
                          </a:solidFill>
                          <a:miter lim="800000"/>
                          <a:headEnd/>
                          <a:tailEnd/>
                        </a:ln>
                      </wps:spPr>
                      <wps:txbx>
                        <w:txbxContent>
                          <w:p w:rsidR="00026103" w:rsidRPr="002F0881" w:rsidRDefault="00026103" w:rsidP="00026103">
                            <w:pPr>
                              <w:pStyle w:val="NoSpacing"/>
                              <w:ind w:left="360"/>
                            </w:pPr>
                          </w:p>
                          <w:p w:rsidR="00026103" w:rsidRDefault="00026103" w:rsidP="00026103">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8.35pt;margin-top:3.75pt;width:449.45pt;height:114.1pt;z-index:-251619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">
                <v:textbox>
                  <w:txbxContent>
                    <w:p w:rsidR="00026103" w:rsidRPr="002F0881" w:rsidRDefault="00026103" w:rsidP="00026103">
                      <w:pPr>
                        <w:pStyle w:val="NoSpacing"/>
                        <w:ind w:left="360"/>
                      </w:pPr>
                    </w:p>
                    <w:p w:rsidR="00026103" w:rsidRDefault="00026103" w:rsidP="00026103">
                      <w:pPr>
                        <w:ind w:left="5760" w:firstLine="720"/>
                      </w:pPr>
                    </w:p>
                  </w:txbxContent>
                </v:textbox>
              </v:shape>
            </w:pict>
          </mc:Fallback>
        </mc:AlternateContent>
      </w:r>
      <w:r>
        <w:rPr>
          <w:rFonts w:cs="Calibri"/>
          <w:noProof/>
          <w:sz w:val="28"/>
          <w:szCs w:val="28"/>
        </w:rPr>
        <mc:AlternateContent>
          <mc:Choice Requires="wps">
            <w:drawing>
              <wp:anchor distT="0" distB="0" distL="114300" distR="114300" simplePos="0" relativeHeight="251698176" behindDoc="0" locked="0" layoutInCell="1" allowOverlap="1" wp14:anchorId="461ECC01" wp14:editId="268527E5">
                <wp:simplePos x="0" y="0"/>
                <wp:positionH relativeFrom="column">
                  <wp:posOffset>230505</wp:posOffset>
                </wp:positionH>
                <wp:positionV relativeFrom="paragraph">
                  <wp:posOffset>346710</wp:posOffset>
                </wp:positionV>
                <wp:extent cx="4392295" cy="861060"/>
                <wp:effectExtent l="1905" t="3810" r="12700" b="11430"/>
                <wp:wrapNone/>
                <wp:docPr id="48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92295" cy="861060"/>
                        </a:xfrm>
                        <a:prstGeom prst="rect">
                          <a:avLst/>
                        </a:prstGeom>
                        <a:solidFill>
                          <a:srgbClr val="FFFFFF"/>
                        </a:solidFill>
                        <a:ln w="9525">
                          <a:solidFill>
                            <a:srgbClr val="000000"/>
                          </a:solidFill>
                          <a:miter lim="800000"/>
                          <a:headEnd/>
                          <a:tailEnd/>
                        </a:ln>
                      </wps:spPr>
                      <wps:txbx>
                        <w:txbxContent>
                          <w:p w:rsidR="00026103" w:rsidRPr="00A85FF1" w:rsidRDefault="00026103" w:rsidP="00026103">
                            <w:pPr>
                              <w:pStyle w:val="NoSpacing"/>
                              <w:rPr>
                                <w:rFonts w:cs="Arial"/>
                                <w:position w:val="0"/>
                                <w:lang w:eastAsia="en-US"/>
                              </w:rPr>
                            </w:pPr>
                            <w:r w:rsidRPr="00A85FF1">
                              <w:rPr>
                                <w:rFonts w:cs="Arial"/>
                                <w:position w:val="0"/>
                                <w:lang w:eastAsia="en-US"/>
                              </w:rPr>
                              <w:t xml:space="preserve">The article states that “over half of the reported injuries are attributed to dog bites” and presents statistics and describes health effects on the local population.  </w:t>
                            </w:r>
                          </w:p>
                          <w:p w:rsidR="00026103" w:rsidRPr="00A85FF1" w:rsidRDefault="00026103" w:rsidP="00026103">
                            <w:pPr>
                              <w:pStyle w:val="NoSpacing"/>
                              <w:rPr>
                                <w:rFonts w:cs="Arial"/>
                                <w:position w:val="0"/>
                                <w:lang w:eastAsia="en-US"/>
                              </w:rPr>
                            </w:pPr>
                            <w:hyperlink r:id="rId8" w:history="1">
                              <w:r w:rsidRPr="00A85FF1">
                                <w:rPr>
                                  <w:rStyle w:val="Hyperlink"/>
                                  <w:rFonts w:cs="Calibri"/>
                                </w:rPr>
                                <w:t>http://www.hjmph.org/71.01.htm</w:t>
                              </w:r>
                            </w:hyperlink>
                            <w:r>
                              <w:rPr>
                                <w:rFonts w:cs="Calibri"/>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margin-left:18.15pt;margin-top:27.3pt;width:345.85pt;height:67.8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">
                <v:textbox>
                  <w:txbxContent>
                    <w:p w:rsidR="00026103" w:rsidRPr="00A85FF1" w:rsidRDefault="00026103" w:rsidP="00026103">
                      <w:pPr>
                        <w:pStyle w:val="NoSpacing"/>
                        <w:rPr>
                          <w:rFonts w:cs="Arial"/>
                          <w:position w:val="0"/>
                          <w:lang w:eastAsia="en-US"/>
                        </w:rPr>
                      </w:pPr>
                      <w:r w:rsidRPr="00A85FF1">
                        <w:rPr>
                          <w:rFonts w:cs="Arial"/>
                          <w:position w:val="0"/>
                          <w:lang w:eastAsia="en-US"/>
                        </w:rPr>
                        <w:t xml:space="preserve">The article states that “over half of the reported injuries are attributed to dog bites” and presents statistics and describes health effects on the local population.  </w:t>
                      </w:r>
                    </w:p>
                    <w:p w:rsidR="00026103" w:rsidRPr="00A85FF1" w:rsidRDefault="00026103" w:rsidP="00026103">
                      <w:pPr>
                        <w:pStyle w:val="NoSpacing"/>
                        <w:rPr>
                          <w:rFonts w:cs="Arial"/>
                          <w:position w:val="0"/>
                          <w:lang w:eastAsia="en-US"/>
                        </w:rPr>
                      </w:pPr>
                      <w:hyperlink r:id="rId9" w:history="1">
                        <w:r w:rsidRPr="00A85FF1">
                          <w:rPr>
                            <w:rStyle w:val="Hyperlink"/>
                            <w:rFonts w:cs="Calibri"/>
                          </w:rPr>
                          <w:t>http://www.hjmph.org/71.01.htm</w:t>
                        </w:r>
                      </w:hyperlink>
                      <w:r>
                        <w:rPr>
                          <w:rFonts w:cs="Calibri"/>
                        </w:rPr>
                        <w:t xml:space="preserve"> </w:t>
                      </w:r>
                    </w:p>
                  </w:txbxContent>
                </v:textbox>
              </v:shape>
            </w:pict>
          </mc:Fallback>
        </mc:AlternateContent>
      </w:r>
      <w:r>
        <w:rPr>
          <w:noProof/>
        </w:rPr>
        <w:drawing>
          <wp:anchor distT="0" distB="0" distL="114300" distR="114300" simplePos="0" relativeHeight="251701248" behindDoc="0" locked="0" layoutInCell="1" allowOverlap="1" wp14:anchorId="5D583463" wp14:editId="1BDE9CA6">
            <wp:simplePos x="0" y="0"/>
            <wp:positionH relativeFrom="column">
              <wp:posOffset>4784725</wp:posOffset>
            </wp:positionH>
            <wp:positionV relativeFrom="paragraph">
              <wp:posOffset>154305</wp:posOffset>
            </wp:positionV>
            <wp:extent cx="914400" cy="1243965"/>
            <wp:effectExtent l="25400" t="25400" r="25400" b="26035"/>
            <wp:wrapNone/>
            <wp:docPr id="474" name="Picture 4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4"/>
                    <pic:cNvPicPr>
                      <a:picLocks noChangeAspect="1" noChangeArrowheads="1"/>
                    </pic:cNvPicPr>
                  </pic:nvPicPr>
                  <pic:blipFill>
                    <a:blip r:embed="rId10" cstate="print">
                      <a:extLst>
                        <a:ext uri="{28A0092B-C50C-407E-A947-70E740481C1C}">
                          <a14:useLocalDpi xmlns:a14="http://schemas.microsoft.com/office/drawing/2010/main"/>
                        </a:ext>
                      </a:extLst>
                    </a:blip>
                    <a:srcRect/>
                    <a:stretch>
                      <a:fillRect/>
                    </a:stretch>
                  </pic:blipFill>
                  <pic:spPr bwMode="auto">
                    <a:xfrm>
                      <a:off x="0" y="0"/>
                      <a:ext cx="914400" cy="1243965"/>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p>
    <w:p w:rsidR="00026103" w:rsidRPr="00F46B22" w:rsidRDefault="00026103" w:rsidP="00026103">
      <w:pPr>
        <w:pStyle w:val="NoSpacing"/>
        <w:rPr>
          <w:rFonts w:cs="Calibri"/>
          <w:sz w:val="28"/>
          <w:szCs w:val="28"/>
          <w:highlight w:val="yellow"/>
        </w:rPr>
      </w:pPr>
    </w:p>
    <w:p w:rsidR="00026103" w:rsidRPr="00F46B22" w:rsidRDefault="00026103" w:rsidP="00026103">
      <w:pPr>
        <w:pStyle w:val="NoSpacing"/>
        <w:rPr>
          <w:rFonts w:cs="Calibri"/>
          <w:sz w:val="28"/>
          <w:szCs w:val="28"/>
          <w:highlight w:val="yellow"/>
        </w:rPr>
      </w:pPr>
    </w:p>
    <w:p w:rsidR="00026103" w:rsidRPr="00F46B22" w:rsidRDefault="00026103" w:rsidP="00026103">
      <w:pPr>
        <w:pStyle w:val="NoSpacing"/>
        <w:rPr>
          <w:rFonts w:cs="Calibri"/>
          <w:sz w:val="28"/>
          <w:szCs w:val="28"/>
          <w:highlight w:val="yellow"/>
        </w:rPr>
      </w:pPr>
    </w:p>
    <w:p w:rsidR="00026103" w:rsidRPr="00F46B22" w:rsidRDefault="00026103" w:rsidP="00026103">
      <w:pPr>
        <w:pStyle w:val="NoSpacing"/>
        <w:rPr>
          <w:rFonts w:cs="Calibri"/>
          <w:sz w:val="28"/>
          <w:szCs w:val="28"/>
          <w:highlight w:val="yellow"/>
        </w:rPr>
      </w:pPr>
    </w:p>
    <w:p w:rsidR="00026103" w:rsidRDefault="00026103" w:rsidP="00026103">
      <w:pPr>
        <w:rPr>
          <w:rFonts w:cs="Calibri"/>
          <w:sz w:val="20"/>
          <w:szCs w:val="20"/>
        </w:rPr>
      </w:pPr>
    </w:p>
    <w:p w:rsidR="00026103" w:rsidRDefault="00026103" w:rsidP="00026103">
      <w:pPr>
        <w:rPr>
          <w:rFonts w:cs="Calibri"/>
          <w:b/>
        </w:rPr>
      </w:pPr>
    </w:p>
    <w:p w:rsidR="00026103" w:rsidRPr="002D2F05" w:rsidRDefault="00026103" w:rsidP="00026103">
      <w:pPr>
        <w:rPr>
          <w:rFonts w:cs="Calibri"/>
          <w:b/>
        </w:rPr>
      </w:pPr>
      <w:r w:rsidRPr="00F46B22">
        <w:rPr>
          <w:rFonts w:cs="Calibri"/>
          <w:b/>
        </w:rPr>
        <w:t>What we know about overweight &amp; obesi</w:t>
      </w:r>
      <w:r>
        <w:rPr>
          <w:rFonts w:cs="Calibri"/>
          <w:b/>
        </w:rPr>
        <w:t xml:space="preserve">ty in American Samoa </w:t>
      </w:r>
      <w:r w:rsidRPr="00A85FF1">
        <w:rPr>
          <w:rFonts w:cs="Calibri"/>
        </w:rPr>
        <w:t xml:space="preserve">by </w:t>
      </w:r>
      <w:r>
        <w:rPr>
          <w:rFonts w:cs="Calibri"/>
        </w:rPr>
        <w:t>American Samoa Comprehensive Cancer Control</w:t>
      </w:r>
      <w:r w:rsidRPr="00A85FF1">
        <w:rPr>
          <w:rFonts w:cs="Calibri"/>
        </w:rPr>
        <w:t xml:space="preserve">. </w:t>
      </w:r>
      <w:r>
        <w:rPr>
          <w:rFonts w:cs="Calibri"/>
        </w:rPr>
        <w:t xml:space="preserve"> </w:t>
      </w:r>
      <w:r w:rsidRPr="00A85FF1">
        <w:rPr>
          <w:rFonts w:cs="Calibri"/>
        </w:rPr>
        <w:t xml:space="preserve">Published in </w:t>
      </w:r>
      <w:r>
        <w:rPr>
          <w:rFonts w:cs="Calibri"/>
        </w:rPr>
        <w:t>2010</w:t>
      </w:r>
      <w:r w:rsidRPr="00A85FF1">
        <w:rPr>
          <w:rFonts w:cs="Calibri"/>
        </w:rPr>
        <w:t xml:space="preserve">.  </w:t>
      </w:r>
      <w:hyperlink r:id="rId11" w:history="1">
        <w:r w:rsidRPr="00F46B22">
          <w:rPr>
            <w:rStyle w:val="Hyperlink"/>
            <w:rFonts w:cs="Calibri"/>
          </w:rPr>
          <w:t>http://issuu.com/sarakrosch/docs/allfactsheets</w:t>
        </w:r>
      </w:hyperlink>
    </w:p>
    <w:p w:rsidR="00026103" w:rsidRPr="00A85FF1" w:rsidRDefault="00026103" w:rsidP="00026103">
      <w:pPr>
        <w:rPr>
          <w:rFonts w:cs="Calibri"/>
          <w:b/>
        </w:rPr>
      </w:pPr>
      <w:r>
        <w:rPr>
          <w:rFonts w:cs="Calibri"/>
          <w:noProof/>
          <w:sz w:val="28"/>
          <w:szCs w:val="28"/>
        </w:rPr>
        <mc:AlternateContent>
          <mc:Choice Requires="wps">
            <w:drawing>
              <wp:anchor distT="0" distB="0" distL="114300" distR="114300" simplePos="0" relativeHeight="251700224" behindDoc="0" locked="0" layoutInCell="1" allowOverlap="1" wp14:anchorId="40FEAB46" wp14:editId="04FD61D1">
                <wp:simplePos x="0" y="0"/>
                <wp:positionH relativeFrom="column">
                  <wp:posOffset>241300</wp:posOffset>
                </wp:positionH>
                <wp:positionV relativeFrom="paragraph">
                  <wp:posOffset>236220</wp:posOffset>
                </wp:positionV>
                <wp:extent cx="4392295" cy="897890"/>
                <wp:effectExtent l="0" t="0" r="14605" b="8890"/>
                <wp:wrapNone/>
                <wp:docPr id="48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92295" cy="897890"/>
                        </a:xfrm>
                        <a:prstGeom prst="rect">
                          <a:avLst/>
                        </a:prstGeom>
                        <a:solidFill>
                          <a:srgbClr val="FFFFFF"/>
                        </a:solidFill>
                        <a:ln w="9525">
                          <a:solidFill>
                            <a:srgbClr val="000000"/>
                          </a:solidFill>
                          <a:miter lim="800000"/>
                          <a:headEnd/>
                          <a:tailEnd/>
                        </a:ln>
                      </wps:spPr>
                      <wps:txbx>
                        <w:txbxContent>
                          <w:p w:rsidR="00026103" w:rsidRPr="00A85FF1" w:rsidRDefault="00026103" w:rsidP="00026103">
                            <w:pPr>
                              <w:pStyle w:val="NoSpacing"/>
                              <w:rPr>
                                <w:rFonts w:cs="Arial"/>
                                <w:position w:val="0"/>
                                <w:lang w:eastAsia="en-US"/>
                              </w:rPr>
                            </w:pPr>
                            <w:r w:rsidRPr="002D2F05">
                              <w:rPr>
                                <w:rFonts w:cs="Arial"/>
                                <w:position w:val="0"/>
                                <w:lang w:eastAsia="en-US"/>
                              </w:rPr>
                              <w:t>This factsheet provides categorical statistics on overweight and obese adults and youth in American Samoa.  These statistics are also broken down by gender and body mass index, or BMI</w:t>
                            </w:r>
                            <w:r>
                              <w:rPr>
                                <w:rFonts w:cs="Arial"/>
                                <w:position w:val="0"/>
                                <w:lang w:eastAsia="en-US"/>
                              </w:rPr>
                              <w:t>.</w:t>
                            </w:r>
                            <w:r w:rsidRPr="002D2F05">
                              <w:rPr>
                                <w:rFonts w:cs="Arial"/>
                                <w:position w:val="0"/>
                                <w:lang w:eastAsia="en-US"/>
                              </w:rPr>
                              <w:t xml:space="preserve"> </w:t>
                            </w:r>
                            <w:hyperlink r:id="rId12" w:history="1">
                              <w:r w:rsidRPr="00F46B22">
                                <w:rPr>
                                  <w:rStyle w:val="Hyperlink"/>
                                  <w:rFonts w:cs="Calibri"/>
                                </w:rPr>
                                <w:t>http://issuu.com/sarakrosch/docs/allfactsheets</w:t>
                              </w:r>
                            </w:hyperlink>
                            <w:r>
                              <w:rPr>
                                <w:rFonts w:cs="Calibri"/>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margin-left:19pt;margin-top:18.6pt;width:345.85pt;height:70.7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">
                <v:textbox>
                  <w:txbxContent>
                    <w:p w:rsidR="00026103" w:rsidRPr="00A85FF1" w:rsidRDefault="00026103" w:rsidP="00026103">
                      <w:pPr>
                        <w:pStyle w:val="NoSpacing"/>
                        <w:rPr>
                          <w:rFonts w:cs="Arial"/>
                          <w:position w:val="0"/>
                          <w:lang w:eastAsia="en-US"/>
                        </w:rPr>
                      </w:pPr>
                      <w:r w:rsidRPr="002D2F05">
                        <w:rPr>
                          <w:rFonts w:cs="Arial"/>
                          <w:position w:val="0"/>
                          <w:lang w:eastAsia="en-US"/>
                        </w:rPr>
                        <w:t>This factsheet provides categorical statistics on overweight and obese adults and youth in American Samoa.  These statistics are also broken down by gender and body mass index, or BMI</w:t>
                      </w:r>
                      <w:r>
                        <w:rPr>
                          <w:rFonts w:cs="Arial"/>
                          <w:position w:val="0"/>
                          <w:lang w:eastAsia="en-US"/>
                        </w:rPr>
                        <w:t>.</w:t>
                      </w:r>
                      <w:r w:rsidRPr="002D2F05">
                        <w:rPr>
                          <w:rFonts w:cs="Arial"/>
                          <w:position w:val="0"/>
                          <w:lang w:eastAsia="en-US"/>
                        </w:rPr>
                        <w:t xml:space="preserve"> </w:t>
                      </w:r>
                      <w:hyperlink r:id="rId13" w:history="1">
                        <w:r w:rsidRPr="00F46B22">
                          <w:rPr>
                            <w:rStyle w:val="Hyperlink"/>
                            <w:rFonts w:cs="Calibri"/>
                          </w:rPr>
                          <w:t>http://issuu.com/sarakrosch/docs/allfactsheets</w:t>
                        </w:r>
                      </w:hyperlink>
                      <w:r>
                        <w:rPr>
                          <w:rFonts w:cs="Calibri"/>
                        </w:rPr>
                        <w:t xml:space="preserve">  </w:t>
                      </w:r>
                    </w:p>
                  </w:txbxContent>
                </v:textbox>
              </v:shape>
            </w:pict>
          </mc:Fallback>
        </mc:AlternateContent>
      </w:r>
      <w:r>
        <w:rPr>
          <w:rFonts w:cs="Calibri"/>
          <w:noProof/>
        </w:rPr>
        <mc:AlternateContent>
          <mc:Choice Requires="wps">
            <w:drawing>
              <wp:anchor distT="0" distB="0" distL="114300" distR="114300" simplePos="0" relativeHeight="251699200" behindDoc="1" locked="0" layoutInCell="1" allowOverlap="1" wp14:anchorId="079E4A0C" wp14:editId="5E8B6DE6">
                <wp:simplePos x="0" y="0"/>
                <wp:positionH relativeFrom="column">
                  <wp:posOffset>106045</wp:posOffset>
                </wp:positionH>
                <wp:positionV relativeFrom="paragraph">
                  <wp:posOffset>47625</wp:posOffset>
                </wp:positionV>
                <wp:extent cx="5708015" cy="1320165"/>
                <wp:effectExtent l="4445" t="0" r="15240" b="16510"/>
                <wp:wrapNone/>
                <wp:docPr id="48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320165"/>
                        </a:xfrm>
                        <a:prstGeom prst="rect">
                          <a:avLst/>
                        </a:prstGeom>
                        <a:solidFill>
                          <a:srgbClr val="FFFFFF"/>
                        </a:solidFill>
                        <a:ln w="9525">
                          <a:solidFill>
                            <a:srgbClr val="000000"/>
                          </a:solidFill>
                          <a:miter lim="800000"/>
                          <a:headEnd/>
                          <a:tailEnd/>
                        </a:ln>
                      </wps:spPr>
                      <wps:txbx>
                        <w:txbxContent>
                          <w:p w:rsidR="00026103" w:rsidRPr="002F0881" w:rsidRDefault="00026103" w:rsidP="00026103">
                            <w:pPr>
                              <w:pStyle w:val="NoSpacing"/>
                              <w:ind w:left="360"/>
                            </w:pPr>
                          </w:p>
                          <w:p w:rsidR="00026103" w:rsidRDefault="00026103" w:rsidP="00026103">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9" type="#_x0000_t202" style="position:absolute;margin-left:8.35pt;margin-top:3.75pt;width:449.45pt;height:103.95pt;z-index:-251617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">
                <v:textbox>
                  <w:txbxContent>
                    <w:p w:rsidR="00026103" w:rsidRPr="002F0881" w:rsidRDefault="00026103" w:rsidP="00026103">
                      <w:pPr>
                        <w:pStyle w:val="NoSpacing"/>
                        <w:ind w:left="360"/>
                      </w:pPr>
                    </w:p>
                    <w:p w:rsidR="00026103" w:rsidRDefault="00026103" w:rsidP="00026103">
                      <w:pPr>
                        <w:ind w:left="5760" w:firstLine="720"/>
                      </w:pPr>
                    </w:p>
                  </w:txbxContent>
                </v:textbox>
              </v:shape>
            </w:pict>
          </mc:Fallback>
        </mc:AlternateContent>
      </w:r>
      <w:r>
        <w:rPr>
          <w:noProof/>
        </w:rPr>
        <w:drawing>
          <wp:anchor distT="0" distB="0" distL="114300" distR="114300" simplePos="0" relativeHeight="251702272" behindDoc="0" locked="0" layoutInCell="1" allowOverlap="1" wp14:anchorId="2603EB98" wp14:editId="7F71F44A">
            <wp:simplePos x="0" y="0"/>
            <wp:positionH relativeFrom="column">
              <wp:posOffset>4886960</wp:posOffset>
            </wp:positionH>
            <wp:positionV relativeFrom="paragraph">
              <wp:posOffset>139065</wp:posOffset>
            </wp:positionV>
            <wp:extent cx="812165" cy="1090295"/>
            <wp:effectExtent l="25400" t="25400" r="26035" b="27305"/>
            <wp:wrapNone/>
            <wp:docPr id="47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print">
                      <a:extLst>
                        <a:ext uri="{28A0092B-C50C-407E-A947-70E740481C1C}">
                          <a14:useLocalDpi xmlns:a14="http://schemas.microsoft.com/office/drawing/2010/main"/>
                        </a:ext>
                      </a:extLst>
                    </a:blip>
                    <a:srcRect/>
                    <a:stretch>
                      <a:fillRect/>
                    </a:stretch>
                  </pic:blipFill>
                  <pic:spPr bwMode="auto">
                    <a:xfrm>
                      <a:off x="0" y="0"/>
                      <a:ext cx="812165" cy="1090295"/>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p>
    <w:p w:rsidR="00026103" w:rsidRPr="00F46B22" w:rsidRDefault="00026103" w:rsidP="00026103">
      <w:pPr>
        <w:pStyle w:val="NoSpacing"/>
        <w:rPr>
          <w:rFonts w:cs="Calibri"/>
          <w:sz w:val="28"/>
          <w:szCs w:val="28"/>
          <w:highlight w:val="yellow"/>
        </w:rPr>
      </w:pPr>
    </w:p>
    <w:p w:rsidR="00026103" w:rsidRPr="00F46B22" w:rsidRDefault="00026103" w:rsidP="00026103">
      <w:pPr>
        <w:pStyle w:val="NoSpacing"/>
        <w:rPr>
          <w:rFonts w:cs="Calibri"/>
          <w:sz w:val="28"/>
          <w:szCs w:val="28"/>
          <w:highlight w:val="yellow"/>
        </w:rPr>
      </w:pPr>
    </w:p>
    <w:p w:rsidR="00026103" w:rsidRPr="00F46B22" w:rsidRDefault="00026103" w:rsidP="00026103">
      <w:pPr>
        <w:pStyle w:val="NoSpacing"/>
        <w:rPr>
          <w:rFonts w:cs="Calibri"/>
          <w:sz w:val="28"/>
          <w:szCs w:val="28"/>
          <w:highlight w:val="yellow"/>
        </w:rPr>
      </w:pPr>
    </w:p>
    <w:p w:rsidR="00026103" w:rsidRDefault="00026103" w:rsidP="00026103">
      <w:pPr>
        <w:rPr>
          <w:rFonts w:cs="Calibri"/>
          <w:sz w:val="20"/>
          <w:szCs w:val="20"/>
        </w:rPr>
      </w:pPr>
    </w:p>
    <w:p w:rsidR="00026103" w:rsidRDefault="00026103" w:rsidP="00026103">
      <w:pPr>
        <w:rPr>
          <w:rFonts w:cs="Calibri"/>
          <w:sz w:val="20"/>
          <w:szCs w:val="20"/>
        </w:rPr>
      </w:pPr>
    </w:p>
    <w:p w:rsidR="00026103" w:rsidRPr="002D2F05" w:rsidRDefault="00026103" w:rsidP="00026103">
      <w:pPr>
        <w:rPr>
          <w:rFonts w:cs="Calibri"/>
          <w:b/>
        </w:rPr>
      </w:pPr>
      <w:r w:rsidRPr="00F46B22">
        <w:rPr>
          <w:rFonts w:cs="Calibri"/>
          <w:b/>
        </w:rPr>
        <w:t xml:space="preserve">What we know about </w:t>
      </w:r>
      <w:r>
        <w:rPr>
          <w:rFonts w:cs="Calibri"/>
          <w:b/>
        </w:rPr>
        <w:t xml:space="preserve">physical activity in American Samoa </w:t>
      </w:r>
      <w:r w:rsidRPr="00A85FF1">
        <w:rPr>
          <w:rFonts w:cs="Calibri"/>
        </w:rPr>
        <w:t xml:space="preserve">by </w:t>
      </w:r>
      <w:r>
        <w:rPr>
          <w:rFonts w:cs="Calibri"/>
        </w:rPr>
        <w:t>American Samoa Comprehensive Cancer Control</w:t>
      </w:r>
      <w:r w:rsidRPr="00A85FF1">
        <w:rPr>
          <w:rFonts w:cs="Calibri"/>
        </w:rPr>
        <w:t xml:space="preserve">. </w:t>
      </w:r>
      <w:r>
        <w:rPr>
          <w:rFonts w:cs="Calibri"/>
        </w:rPr>
        <w:t xml:space="preserve"> </w:t>
      </w:r>
      <w:r w:rsidRPr="00A85FF1">
        <w:rPr>
          <w:rFonts w:cs="Calibri"/>
        </w:rPr>
        <w:t xml:space="preserve">Published in </w:t>
      </w:r>
      <w:r>
        <w:rPr>
          <w:rFonts w:cs="Calibri"/>
        </w:rPr>
        <w:t>2010</w:t>
      </w:r>
      <w:r w:rsidRPr="00A85FF1">
        <w:rPr>
          <w:rFonts w:cs="Calibri"/>
        </w:rPr>
        <w:t xml:space="preserve">.  </w:t>
      </w:r>
      <w:hyperlink r:id="rId15" w:history="1">
        <w:r w:rsidRPr="00F46B22">
          <w:rPr>
            <w:rStyle w:val="Hyperlink"/>
            <w:rFonts w:cs="Calibri"/>
          </w:rPr>
          <w:t>http://issuu.com/sarakrosch/docs/allfactsheets</w:t>
        </w:r>
      </w:hyperlink>
    </w:p>
    <w:p w:rsidR="00026103" w:rsidRPr="00A85FF1" w:rsidRDefault="00026103" w:rsidP="00026103">
      <w:pPr>
        <w:rPr>
          <w:rFonts w:cs="Calibri"/>
          <w:b/>
        </w:rPr>
      </w:pPr>
      <w:r>
        <w:rPr>
          <w:noProof/>
        </w:rPr>
        <w:drawing>
          <wp:anchor distT="0" distB="0" distL="114300" distR="114300" simplePos="0" relativeHeight="251705344" behindDoc="0" locked="0" layoutInCell="1" allowOverlap="1" wp14:anchorId="5108943B" wp14:editId="512B751F">
            <wp:simplePos x="0" y="0"/>
            <wp:positionH relativeFrom="column">
              <wp:posOffset>4802505</wp:posOffset>
            </wp:positionH>
            <wp:positionV relativeFrom="paragraph">
              <wp:posOffset>121920</wp:posOffset>
            </wp:positionV>
            <wp:extent cx="862330" cy="1146810"/>
            <wp:effectExtent l="25400" t="25400" r="26670" b="21590"/>
            <wp:wrapNone/>
            <wp:docPr id="47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cstate="print">
                      <a:extLst>
                        <a:ext uri="{28A0092B-C50C-407E-A947-70E740481C1C}">
                          <a14:useLocalDpi xmlns:a14="http://schemas.microsoft.com/office/drawing/2010/main"/>
                        </a:ext>
                      </a:extLst>
                    </a:blip>
                    <a:srcRect/>
                    <a:stretch>
                      <a:fillRect/>
                    </a:stretch>
                  </pic:blipFill>
                  <pic:spPr bwMode="auto">
                    <a:xfrm>
                      <a:off x="0" y="0"/>
                      <a:ext cx="862330" cy="1146810"/>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r>
        <w:rPr>
          <w:rFonts w:cs="Calibri"/>
          <w:noProof/>
          <w:sz w:val="28"/>
          <w:szCs w:val="28"/>
        </w:rPr>
        <mc:AlternateContent>
          <mc:Choice Requires="wps">
            <w:drawing>
              <wp:anchor distT="0" distB="0" distL="114300" distR="114300" simplePos="0" relativeHeight="251704320" behindDoc="0" locked="0" layoutInCell="1" allowOverlap="1" wp14:anchorId="0B39105D" wp14:editId="27357B0E">
                <wp:simplePos x="0" y="0"/>
                <wp:positionH relativeFrom="column">
                  <wp:posOffset>241300</wp:posOffset>
                </wp:positionH>
                <wp:positionV relativeFrom="paragraph">
                  <wp:posOffset>236220</wp:posOffset>
                </wp:positionV>
                <wp:extent cx="4392295" cy="897890"/>
                <wp:effectExtent l="0" t="0" r="14605" b="8890"/>
                <wp:wrapNone/>
                <wp:docPr id="48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92295" cy="897890"/>
                        </a:xfrm>
                        <a:prstGeom prst="rect">
                          <a:avLst/>
                        </a:prstGeom>
                        <a:solidFill>
                          <a:srgbClr val="FFFFFF"/>
                        </a:solidFill>
                        <a:ln w="9525">
                          <a:solidFill>
                            <a:srgbClr val="000000"/>
                          </a:solidFill>
                          <a:miter lim="800000"/>
                          <a:headEnd/>
                          <a:tailEnd/>
                        </a:ln>
                      </wps:spPr>
                      <wps:txbx>
                        <w:txbxContent>
                          <w:p w:rsidR="00026103" w:rsidRPr="002D2F05" w:rsidRDefault="00026103" w:rsidP="00026103">
                            <w:pPr>
                              <w:pStyle w:val="NoSpacing"/>
                              <w:rPr>
                                <w:rFonts w:cs="Arial"/>
                                <w:position w:val="0"/>
                                <w:lang w:eastAsia="en-US"/>
                              </w:rPr>
                            </w:pPr>
                            <w:r w:rsidRPr="002D2F05">
                              <w:rPr>
                                <w:rFonts w:cs="Arial"/>
                                <w:position w:val="0"/>
                                <w:lang w:eastAsia="en-US"/>
                              </w:rPr>
                              <w:t xml:space="preserve">This factsheet provides information pertaining to physical activity rates and frequency of adults and youth in American Samoa.  Physical activity is measured in METS, or Metabolic Equivalent minutes. </w:t>
                            </w:r>
                          </w:p>
                          <w:p w:rsidR="00026103" w:rsidRPr="00A85FF1" w:rsidRDefault="00026103" w:rsidP="00026103">
                            <w:pPr>
                              <w:pStyle w:val="NoSpacing"/>
                              <w:rPr>
                                <w:rFonts w:cs="Arial"/>
                                <w:position w:val="0"/>
                                <w:lang w:eastAsia="en-US"/>
                              </w:rPr>
                            </w:pPr>
                            <w:hyperlink r:id="rId17" w:history="1">
                              <w:r w:rsidRPr="00D15C80">
                                <w:rPr>
                                  <w:rStyle w:val="Hyperlink"/>
                                  <w:rFonts w:cs="Arial"/>
                                  <w:position w:val="0"/>
                                  <w:lang w:eastAsia="en-US"/>
                                </w:rPr>
                                <w:t>http://issuu.com/sarakrosch/docs/allfactsheets</w:t>
                              </w:r>
                            </w:hyperlink>
                            <w:r>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0" type="#_x0000_t202" style="position:absolute;margin-left:19pt;margin-top:18.6pt;width:345.85pt;height:70.7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">
                <v:textbox>
                  <w:txbxContent>
                    <w:p w:rsidR="00026103" w:rsidRPr="002D2F05" w:rsidRDefault="00026103" w:rsidP="00026103">
                      <w:pPr>
                        <w:pStyle w:val="NoSpacing"/>
                        <w:rPr>
                          <w:rFonts w:cs="Arial"/>
                          <w:position w:val="0"/>
                          <w:lang w:eastAsia="en-US"/>
                        </w:rPr>
                      </w:pPr>
                      <w:r w:rsidRPr="002D2F05">
                        <w:rPr>
                          <w:rFonts w:cs="Arial"/>
                          <w:position w:val="0"/>
                          <w:lang w:eastAsia="en-US"/>
                        </w:rPr>
                        <w:t xml:space="preserve">This factsheet provides information pertaining to physical activity rates and frequency of adults and youth in American Samoa.  Physical activity is measured in METS, or Metabolic Equivalent minutes. </w:t>
                      </w:r>
                    </w:p>
                    <w:p w:rsidR="00026103" w:rsidRPr="00A85FF1" w:rsidRDefault="00026103" w:rsidP="00026103">
                      <w:pPr>
                        <w:pStyle w:val="NoSpacing"/>
                        <w:rPr>
                          <w:rFonts w:cs="Arial"/>
                          <w:position w:val="0"/>
                          <w:lang w:eastAsia="en-US"/>
                        </w:rPr>
                      </w:pPr>
                      <w:hyperlink r:id="rId18" w:history="1">
                        <w:r w:rsidRPr="00D15C80">
                          <w:rPr>
                            <w:rStyle w:val="Hyperlink"/>
                            <w:rFonts w:cs="Arial"/>
                            <w:position w:val="0"/>
                            <w:lang w:eastAsia="en-US"/>
                          </w:rPr>
                          <w:t>http://issuu.com/sarakrosch/docs/allfactsheets</w:t>
                        </w:r>
                      </w:hyperlink>
                      <w:r>
                        <w:rPr>
                          <w:rFonts w:cs="Arial"/>
                          <w:position w:val="0"/>
                          <w:lang w:eastAsia="en-US"/>
                        </w:rPr>
                        <w:t xml:space="preserve"> </w:t>
                      </w:r>
                    </w:p>
                  </w:txbxContent>
                </v:textbox>
              </v:shape>
            </w:pict>
          </mc:Fallback>
        </mc:AlternateContent>
      </w:r>
      <w:r>
        <w:rPr>
          <w:rFonts w:cs="Calibri"/>
          <w:noProof/>
        </w:rPr>
        <mc:AlternateContent>
          <mc:Choice Requires="wps">
            <w:drawing>
              <wp:anchor distT="0" distB="0" distL="114300" distR="114300" simplePos="0" relativeHeight="251703296" behindDoc="1" locked="0" layoutInCell="1" allowOverlap="1" wp14:anchorId="49BE9590" wp14:editId="2F7C881C">
                <wp:simplePos x="0" y="0"/>
                <wp:positionH relativeFrom="column">
                  <wp:posOffset>106045</wp:posOffset>
                </wp:positionH>
                <wp:positionV relativeFrom="paragraph">
                  <wp:posOffset>47625</wp:posOffset>
                </wp:positionV>
                <wp:extent cx="5708015" cy="1320165"/>
                <wp:effectExtent l="4445" t="0" r="15240" b="16510"/>
                <wp:wrapNone/>
                <wp:docPr id="54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320165"/>
                        </a:xfrm>
                        <a:prstGeom prst="rect">
                          <a:avLst/>
                        </a:prstGeom>
                        <a:solidFill>
                          <a:srgbClr val="FFFFFF"/>
                        </a:solidFill>
                        <a:ln w="9525">
                          <a:solidFill>
                            <a:srgbClr val="000000"/>
                          </a:solidFill>
                          <a:miter lim="800000"/>
                          <a:headEnd/>
                          <a:tailEnd/>
                        </a:ln>
                      </wps:spPr>
                      <wps:txbx>
                        <w:txbxContent>
                          <w:p w:rsidR="00026103" w:rsidRPr="002F0881" w:rsidRDefault="00026103" w:rsidP="00026103">
                            <w:pPr>
                              <w:pStyle w:val="NoSpacing"/>
                              <w:ind w:left="360"/>
                            </w:pPr>
                          </w:p>
                          <w:p w:rsidR="00026103" w:rsidRDefault="00026103" w:rsidP="00026103">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1" type="#_x0000_t202" style="position:absolute;margin-left:8.35pt;margin-top:3.75pt;width:449.45pt;height:103.95pt;z-index:-251613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">
                <v:textbox>
                  <w:txbxContent>
                    <w:p w:rsidR="00026103" w:rsidRPr="002F0881" w:rsidRDefault="00026103" w:rsidP="00026103">
                      <w:pPr>
                        <w:pStyle w:val="NoSpacing"/>
                        <w:ind w:left="360"/>
                      </w:pPr>
                    </w:p>
                    <w:p w:rsidR="00026103" w:rsidRDefault="00026103" w:rsidP="00026103">
                      <w:pPr>
                        <w:ind w:left="5760" w:firstLine="720"/>
                      </w:pPr>
                    </w:p>
                  </w:txbxContent>
                </v:textbox>
              </v:shape>
            </w:pict>
          </mc:Fallback>
        </mc:AlternateContent>
      </w:r>
    </w:p>
    <w:p w:rsidR="00026103" w:rsidRPr="00F46B22" w:rsidRDefault="00026103" w:rsidP="00026103">
      <w:pPr>
        <w:pStyle w:val="NoSpacing"/>
        <w:rPr>
          <w:rFonts w:cs="Calibri"/>
          <w:sz w:val="28"/>
          <w:szCs w:val="28"/>
          <w:highlight w:val="yellow"/>
        </w:rPr>
      </w:pPr>
    </w:p>
    <w:p w:rsidR="00026103" w:rsidRDefault="00026103" w:rsidP="00026103">
      <w:pPr>
        <w:rPr>
          <w:rFonts w:cs="Calibri"/>
          <w:sz w:val="20"/>
          <w:szCs w:val="20"/>
        </w:rPr>
      </w:pPr>
    </w:p>
    <w:p w:rsidR="00AE68EB" w:rsidRDefault="00AE68EB" w:rsidP="00AE68EB">
      <w:pPr>
        <w:spacing w:after="0"/>
      </w:pPr>
    </w:p>
    <w:p w:rsidR="00026103" w:rsidRDefault="00026103" w:rsidP="00AE68EB">
      <w:pPr>
        <w:spacing w:after="0"/>
      </w:pPr>
    </w:p>
    <w:p w:rsidR="00026103" w:rsidRDefault="00026103" w:rsidP="00AE68EB">
      <w:pPr>
        <w:spacing w:after="0"/>
      </w:pPr>
    </w:p>
    <w:p w:rsidR="00026103" w:rsidRDefault="00026103" w:rsidP="00AE68EB">
      <w:pPr>
        <w:spacing w:after="0"/>
      </w:pPr>
    </w:p>
    <w:p w:rsidR="00026103" w:rsidRDefault="00026103" w:rsidP="00AE68EB">
      <w:pPr>
        <w:spacing w:after="0"/>
      </w:pPr>
    </w:p>
    <w:p w:rsidR="00026103" w:rsidRDefault="00026103" w:rsidP="00AE68EB">
      <w:pPr>
        <w:spacing w:after="0"/>
      </w:pPr>
    </w:p>
    <w:p w:rsidR="00026103" w:rsidRDefault="00026103" w:rsidP="00AE68EB">
      <w:pPr>
        <w:spacing w:after="0"/>
      </w:pPr>
    </w:p>
    <w:p w:rsidR="00026103" w:rsidRDefault="00026103" w:rsidP="00AE68EB">
      <w:pPr>
        <w:spacing w:after="0"/>
      </w:pPr>
    </w:p>
    <w:p w:rsidR="00026103" w:rsidRDefault="00026103" w:rsidP="00AE68EB">
      <w:pPr>
        <w:spacing w:after="0"/>
      </w:pPr>
    </w:p>
    <w:p w:rsidR="00026103" w:rsidRDefault="00026103" w:rsidP="00AE68EB">
      <w:pPr>
        <w:spacing w:after="0"/>
      </w:pPr>
    </w:p>
    <w:p w:rsidR="00026103" w:rsidRDefault="00026103" w:rsidP="00AE68EB">
      <w:pPr>
        <w:spacing w:after="0"/>
      </w:pPr>
    </w:p>
    <w:p w:rsidR="00026103" w:rsidRDefault="00026103" w:rsidP="00AE68EB">
      <w:pPr>
        <w:spacing w:after="0"/>
      </w:pPr>
      <w:r w:rsidRPr="0015535F">
        <w:rPr>
          <w:b/>
        </w:rPr>
        <w:lastRenderedPageBreak/>
        <w:t>Sidewalk Construction Program</w:t>
      </w:r>
      <w:r>
        <w:t xml:space="preserve"> by the Pedestrian and Bicycle Information Center of the County of Alameda, California </w:t>
      </w:r>
    </w:p>
    <w:tbl>
      <w:tblPr>
        <w:tblStyle w:val="TableGrid"/>
        <w:tblW w:w="0" w:type="auto"/>
        <w:tblLook w:val="04A0" w:firstRow="1" w:lastRow="0" w:firstColumn="1" w:lastColumn="0" w:noHBand="0" w:noVBand="1"/>
      </w:tblPr>
      <w:tblGrid>
        <w:gridCol w:w="9576"/>
      </w:tblGrid>
      <w:tr w:rsidR="00AE68EB" w:rsidTr="0015535F">
        <w:trPr>
          <w:trHeight w:val="3068"/>
        </w:trPr>
        <w:tc>
          <w:tcPr>
            <w:tcW w:w="9576" w:type="dxa"/>
          </w:tcPr>
          <w:p w:rsidR="00AE68EB" w:rsidRPr="00026103" w:rsidRDefault="0015535F" w:rsidP="002E6991">
            <w:pPr>
              <w:spacing w:line="276" w:lineRule="auto"/>
              <w:rPr>
                <w:rFonts w:asciiTheme="minorHAnsi" w:hAnsiTheme="minorHAnsi"/>
                <w:b/>
                <w:sz w:val="22"/>
                <w:szCs w:val="22"/>
              </w:rPr>
            </w:pPr>
            <w:r>
              <w:rPr>
                <w:noProof/>
                <w:lang w:bidi="ar-SA"/>
              </w:rPr>
              <w:drawing>
                <wp:anchor distT="0" distB="0" distL="114300" distR="114300" simplePos="0" relativeHeight="251707392" behindDoc="0" locked="0" layoutInCell="1" allowOverlap="1" wp14:anchorId="672D0BE9" wp14:editId="462EE25B">
                  <wp:simplePos x="0" y="0"/>
                  <wp:positionH relativeFrom="column">
                    <wp:posOffset>4008120</wp:posOffset>
                  </wp:positionH>
                  <wp:positionV relativeFrom="paragraph">
                    <wp:posOffset>58420</wp:posOffset>
                  </wp:positionV>
                  <wp:extent cx="1897380" cy="1741170"/>
                  <wp:effectExtent l="0" t="0" r="762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cstate="print">
                            <a:extLst>
                              <a:ext uri="{28A0092B-C50C-407E-A947-70E740481C1C}">
                                <a14:useLocalDpi xmlns:a14="http://schemas.microsoft.com/office/drawing/2010/main" val="0"/>
                              </a:ext>
                            </a:extLst>
                          </a:blip>
                          <a:stretch>
                            <a:fillRect/>
                          </a:stretch>
                        </pic:blipFill>
                        <pic:spPr>
                          <a:xfrm>
                            <a:off x="0" y="0"/>
                            <a:ext cx="1897380" cy="1741170"/>
                          </a:xfrm>
                          <a:prstGeom prst="rect">
                            <a:avLst/>
                          </a:prstGeom>
                        </pic:spPr>
                      </pic:pic>
                    </a:graphicData>
                  </a:graphic>
                  <wp14:sizeRelH relativeFrom="page">
                    <wp14:pctWidth>0</wp14:pctWidth>
                  </wp14:sizeRelH>
                  <wp14:sizeRelV relativeFrom="page">
                    <wp14:pctHeight>0</wp14:pctHeight>
                  </wp14:sizeRelV>
                </wp:anchor>
              </w:drawing>
            </w:r>
            <w:r w:rsidR="00026103">
              <w:rPr>
                <w:rFonts w:asciiTheme="minorHAnsi" w:eastAsia="Calibri" w:hAnsiTheme="minorHAnsi" w:cs="Georgia"/>
                <w:noProof/>
                <w:sz w:val="22"/>
                <w:szCs w:val="22"/>
                <w:lang w:bidi="ar-SA"/>
              </w:rPr>
              <mc:AlternateContent>
                <mc:Choice Requires="wps">
                  <w:drawing>
                    <wp:anchor distT="0" distB="0" distL="114300" distR="114300" simplePos="0" relativeHeight="251706368" behindDoc="0" locked="0" layoutInCell="1" allowOverlap="1" wp14:anchorId="3258A821" wp14:editId="0E36CB97">
                      <wp:simplePos x="0" y="0"/>
                      <wp:positionH relativeFrom="column">
                        <wp:posOffset>106680</wp:posOffset>
                      </wp:positionH>
                      <wp:positionV relativeFrom="paragraph">
                        <wp:posOffset>134620</wp:posOffset>
                      </wp:positionV>
                      <wp:extent cx="3779520" cy="1714500"/>
                      <wp:effectExtent l="0" t="0" r="11430" b="19050"/>
                      <wp:wrapNone/>
                      <wp:docPr id="2" name="Text Box 2"/>
                      <wp:cNvGraphicFramePr/>
                      <a:graphic xmlns:a="http://schemas.openxmlformats.org/drawingml/2006/main">
                        <a:graphicData uri="http://schemas.microsoft.com/office/word/2010/wordprocessingShape">
                          <wps:wsp>
                            <wps:cNvSpPr txBox="1"/>
                            <wps:spPr>
                              <a:xfrm>
                                <a:off x="0" y="0"/>
                                <a:ext cx="3779520" cy="17145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026103" w:rsidRPr="0015535F" w:rsidRDefault="00026103" w:rsidP="0015535F">
                                  <w:pPr>
                                    <w:widowControl w:val="0"/>
                                    <w:autoSpaceDE w:val="0"/>
                                    <w:autoSpaceDN w:val="0"/>
                                    <w:adjustRightInd w:val="0"/>
                                    <w:spacing w:after="300"/>
                                    <w:rPr>
                                      <w:rFonts w:asciiTheme="minorHAnsi" w:eastAsia="Calibri" w:hAnsiTheme="minorHAnsi" w:cs="Georgia"/>
                                      <w:lang w:bidi="ar-SA"/>
                                    </w:rPr>
                                  </w:pPr>
                                  <w:r w:rsidRPr="00026103">
                                    <w:rPr>
                                      <w:rFonts w:asciiTheme="minorHAnsi" w:hAnsiTheme="minorHAnsi"/>
                                      <w:b/>
                                    </w:rPr>
                                    <w:t xml:space="preserve">Case Study: County of Alameda, California </w:t>
                                  </w:r>
                                  <w:r w:rsidRPr="00026103">
                                    <w:rPr>
                                      <w:rFonts w:asciiTheme="minorHAnsi" w:eastAsia="Calibri" w:hAnsiTheme="minorHAnsi" w:cs="Georgia"/>
                                      <w:lang w:bidi="ar-SA"/>
                                    </w:rPr>
                                    <w:t>The Sidewalk Construction Program was initiated in response to the county’s inadequate sidewalk system. The program particularly focused on areas with greater safety needs, such as school zones. Five unincorporated communities within the County were focused on to improve pedestrian safety conditions</w:t>
                                  </w:r>
                                  <w:r w:rsidR="0015535F">
                                    <w:rPr>
                                      <w:rFonts w:asciiTheme="minorHAnsi" w:hAnsiTheme="minorHAnsi"/>
                                    </w:rPr>
                                    <w:t xml:space="preserve">. </w:t>
                                  </w:r>
                                  <w:r w:rsidRPr="00026103">
                                    <w:rPr>
                                      <w:rFonts w:asciiTheme="minorHAnsi" w:hAnsiTheme="minorHAnsi"/>
                                    </w:rPr>
                                    <w:t xml:space="preserve">For the full case report, click on the link below. </w:t>
                                  </w:r>
                                  <w:hyperlink r:id="rId20" w:history="1">
                                    <w:r w:rsidRPr="006D037F">
                                      <w:rPr>
                                        <w:rStyle w:val="Hyperlink"/>
                                        <w:rFonts w:asciiTheme="minorHAnsi" w:hAnsiTheme="minorHAnsi"/>
                                      </w:rPr>
                                      <w:t>http://www.pedbikeinfo.org/data/library/details.cfm?id=2893</w:t>
                                    </w:r>
                                  </w:hyperlink>
                                  <w:r>
                                    <w:rPr>
                                      <w:rFonts w:asciiTheme="minorHAnsi" w:hAnsiTheme="minorHAnsi"/>
                                    </w:rPr>
                                    <w:t xml:space="preserve"> </w:t>
                                  </w:r>
                                </w:p>
                                <w:p w:rsidR="00026103" w:rsidRDefault="0002610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_x0000_s1032" type="#_x0000_t202" style="position:absolute;margin-left:8.4pt;margin-top:10.6pt;width:297.6pt;height:135pt;z-index:25170636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" fillcolor="white [3201]" strokeweight=".5pt">
                      <v:textbox>
                        <w:txbxContent>
                          <w:p w:rsidR="00026103" w:rsidRPr="0015535F" w:rsidRDefault="00026103" w:rsidP="0015535F">
                            <w:pPr>
                              <w:widowControl w:val="0"/>
                              <w:autoSpaceDE w:val="0"/>
                              <w:autoSpaceDN w:val="0"/>
                              <w:adjustRightInd w:val="0"/>
                              <w:spacing w:after="300"/>
                              <w:rPr>
                                <w:rFonts w:asciiTheme="minorHAnsi" w:eastAsia="Calibri" w:hAnsiTheme="minorHAnsi" w:cs="Georgia"/>
                                <w:lang w:bidi="ar-SA"/>
                              </w:rPr>
                            </w:pPr>
                            <w:r w:rsidRPr="00026103">
                              <w:rPr>
                                <w:rFonts w:asciiTheme="minorHAnsi" w:hAnsiTheme="minorHAnsi"/>
                                <w:b/>
                              </w:rPr>
                              <w:t xml:space="preserve">Case Study: County of Alameda, California </w:t>
                            </w:r>
                            <w:r w:rsidRPr="00026103">
                              <w:rPr>
                                <w:rFonts w:asciiTheme="minorHAnsi" w:eastAsia="Calibri" w:hAnsiTheme="minorHAnsi" w:cs="Georgia"/>
                                <w:lang w:bidi="ar-SA"/>
                              </w:rPr>
                              <w:t>The Sidewalk Construction Program was initiated in response to the county’s inadequate sidewalk system. The program particularly focused on areas with greater safety needs, such as school zones. Five unincorporated communities within the County were focused on to improve pedestrian safety conditions</w:t>
                            </w:r>
                            <w:r w:rsidR="0015535F">
                              <w:rPr>
                                <w:rFonts w:asciiTheme="minorHAnsi" w:hAnsiTheme="minorHAnsi"/>
                              </w:rPr>
                              <w:t xml:space="preserve">. </w:t>
                            </w:r>
                            <w:r w:rsidRPr="00026103">
                              <w:rPr>
                                <w:rFonts w:asciiTheme="minorHAnsi" w:hAnsiTheme="minorHAnsi"/>
                              </w:rPr>
                              <w:t xml:space="preserve">For the full case report, click on the link below. </w:t>
                            </w:r>
                            <w:hyperlink r:id="rId21" w:history="1">
                              <w:r w:rsidRPr="006D037F">
                                <w:rPr>
                                  <w:rStyle w:val="Hyperlink"/>
                                  <w:rFonts w:asciiTheme="minorHAnsi" w:hAnsiTheme="minorHAnsi"/>
                                </w:rPr>
                                <w:t>http://www.pedbikeinfo.org/data/library/details.cfm?id=2893</w:t>
                              </w:r>
                            </w:hyperlink>
                            <w:r>
                              <w:rPr>
                                <w:rFonts w:asciiTheme="minorHAnsi" w:hAnsiTheme="minorHAnsi"/>
                              </w:rPr>
                              <w:t xml:space="preserve"> </w:t>
                            </w:r>
                          </w:p>
                          <w:p w:rsidR="00026103" w:rsidRDefault="00026103"/>
                        </w:txbxContent>
                      </v:textbox>
                    </v:shape>
                  </w:pict>
                </mc:Fallback>
              </mc:AlternateContent>
            </w:r>
          </w:p>
          <w:p w:rsidR="00026103" w:rsidRPr="00026103" w:rsidRDefault="00026103" w:rsidP="002E6991">
            <w:pPr>
              <w:widowControl w:val="0"/>
              <w:autoSpaceDE w:val="0"/>
              <w:autoSpaceDN w:val="0"/>
              <w:adjustRightInd w:val="0"/>
              <w:spacing w:after="300" w:line="276" w:lineRule="auto"/>
              <w:rPr>
                <w:rFonts w:asciiTheme="minorHAnsi" w:eastAsia="Calibri" w:hAnsiTheme="minorHAnsi" w:cs="Georgia"/>
                <w:sz w:val="22"/>
                <w:szCs w:val="22"/>
                <w:lang w:bidi="ar-SA"/>
              </w:rPr>
            </w:pPr>
          </w:p>
          <w:p w:rsidR="00AE68EB" w:rsidRDefault="00026103" w:rsidP="002E6991">
            <w:r w:rsidRPr="00026103">
              <w:rPr>
                <w:rFonts w:asciiTheme="minorHAnsi" w:hAnsiTheme="minorHAnsi"/>
                <w:sz w:val="22"/>
                <w:szCs w:val="22"/>
              </w:rPr>
              <w:t xml:space="preserve"> </w:t>
            </w:r>
          </w:p>
        </w:tc>
      </w:tr>
    </w:tbl>
    <w:p w:rsidR="00AE68EB" w:rsidRDefault="00AE68EB" w:rsidP="00AE68EB">
      <w:pPr>
        <w:spacing w:after="0"/>
      </w:pPr>
    </w:p>
    <w:p w:rsidR="00026103" w:rsidRDefault="00026103" w:rsidP="00AE68EB">
      <w:pPr>
        <w:spacing w:after="0"/>
      </w:pPr>
    </w:p>
    <w:p w:rsidR="00026103" w:rsidRPr="00FF211A" w:rsidRDefault="00026103" w:rsidP="00026103">
      <w:pPr>
        <w:spacing w:line="240" w:lineRule="auto"/>
        <w:rPr>
          <w:rFonts w:cs="Calibri"/>
          <w:b/>
          <w:bCs/>
        </w:rPr>
      </w:pPr>
      <w:r w:rsidRPr="00FF211A">
        <w:rPr>
          <w:rFonts w:cs="Calibri"/>
          <w:b/>
          <w:bCs/>
        </w:rPr>
        <w:t xml:space="preserve">Evidence-based intervention in physical activity: lessons from around the world </w:t>
      </w:r>
      <w:r w:rsidRPr="00FF211A">
        <w:rPr>
          <w:rFonts w:cs="Calibri"/>
        </w:rPr>
        <w:t xml:space="preserve">by G Heath, D Parra, O Sarmiento, L Andersen, N Owen, S Goenka, F Montes, and R Brownson. Published by The Lancet in July 2012.  </w:t>
      </w:r>
      <w:hyperlink r:id="rId22" w:history="1">
        <w:r w:rsidRPr="00FF211A">
          <w:rPr>
            <w:rStyle w:val="Hyperlink"/>
            <w:rFonts w:cs="Calibri"/>
          </w:rPr>
          <w:t>http://uvadesignhealth.org/wp-content/uploads/Gregory_EvidenceBasedIntervention.pdf</w:t>
        </w:r>
      </w:hyperlink>
    </w:p>
    <w:p w:rsidR="00026103" w:rsidRPr="00A85FF1" w:rsidRDefault="00026103" w:rsidP="00026103">
      <w:pPr>
        <w:rPr>
          <w:rFonts w:cs="Calibri"/>
          <w:b/>
        </w:rPr>
      </w:pPr>
      <w:r>
        <w:rPr>
          <w:rFonts w:cs="Calibri"/>
          <w:noProof/>
          <w:sz w:val="28"/>
          <w:szCs w:val="28"/>
        </w:rPr>
        <mc:AlternateContent>
          <mc:Choice Requires="wps">
            <w:drawing>
              <wp:anchor distT="0" distB="0" distL="114300" distR="114300" simplePos="0" relativeHeight="251669504" behindDoc="0" locked="0" layoutInCell="1" allowOverlap="1" wp14:anchorId="3A0996C0" wp14:editId="1CE91A25">
                <wp:simplePos x="0" y="0"/>
                <wp:positionH relativeFrom="column">
                  <wp:posOffset>230505</wp:posOffset>
                </wp:positionH>
                <wp:positionV relativeFrom="paragraph">
                  <wp:posOffset>154305</wp:posOffset>
                </wp:positionV>
                <wp:extent cx="4298950" cy="1785620"/>
                <wp:effectExtent l="1905" t="1905" r="17145" b="15875"/>
                <wp:wrapNone/>
                <wp:docPr id="54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98950" cy="1785620"/>
                        </a:xfrm>
                        <a:prstGeom prst="rect">
                          <a:avLst/>
                        </a:prstGeom>
                        <a:solidFill>
                          <a:srgbClr val="FFFFFF"/>
                        </a:solidFill>
                        <a:ln w="9525">
                          <a:solidFill>
                            <a:srgbClr val="000000"/>
                          </a:solidFill>
                          <a:miter lim="800000"/>
                          <a:headEnd/>
                          <a:tailEnd/>
                        </a:ln>
                      </wps:spPr>
                      <wps:txbx>
                        <w:txbxContent>
                          <w:p w:rsidR="00026103" w:rsidRPr="00A85FF1" w:rsidRDefault="00026103" w:rsidP="00026103">
                            <w:pPr>
                              <w:pStyle w:val="NoSpacing"/>
                              <w:rPr>
                                <w:rFonts w:cs="Arial"/>
                                <w:position w:val="0"/>
                                <w:lang w:eastAsia="en-US"/>
                              </w:rPr>
                            </w:pPr>
                            <w:r w:rsidRPr="002F6D01">
                              <w:rPr>
                                <w:rFonts w:cs="Arial"/>
                                <w:position w:val="0"/>
                                <w:lang w:eastAsia="en-US"/>
                              </w:rPr>
                              <w:t xml:space="preserve">This article shows the importance and success of health promotion through a multidisciplinary approach.  Findings from interventions done between 2000-2011 have proven to be successful when paired with organizations, the work place, community outreach, and the use of policy and environmental approaches.  A large emphasis is placed on environmental factors for access to physical activity; areas for physical activity must be safe, easy to access, available to everyone, etc.  </w:t>
                            </w:r>
                            <w:r>
                              <w:rPr>
                                <w:rFonts w:cs="Calibri"/>
                              </w:rPr>
                              <w:t xml:space="preserve">  </w:t>
                            </w:r>
                            <w:hyperlink r:id="rId23" w:history="1">
                              <w:r w:rsidRPr="002F6D01">
                                <w:rPr>
                                  <w:rStyle w:val="Hyperlink"/>
                                  <w:rFonts w:cs="Calibri"/>
                                </w:rPr>
                                <w:t>http://uvadesignhealth.org/wp-content/uploads/Gregory_EvidenceBasedIntervention.pdf</w:t>
                              </w:r>
                            </w:hyperlink>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3" type="#_x0000_t202" style="position:absolute;margin-left:18.15pt;margin-top:12.15pt;width:338.5pt;height:140.6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">
                <v:textbox>
                  <w:txbxContent>
                    <w:p w:rsidR="00026103" w:rsidRPr="00A85FF1" w:rsidRDefault="00026103" w:rsidP="00026103">
                      <w:pPr>
                        <w:pStyle w:val="NoSpacing"/>
                        <w:rPr>
                          <w:rFonts w:cs="Arial"/>
                          <w:position w:val="0"/>
                          <w:lang w:eastAsia="en-US"/>
                        </w:rPr>
                      </w:pPr>
                      <w:r w:rsidRPr="002F6D01">
                        <w:rPr>
                          <w:rFonts w:cs="Arial"/>
                          <w:position w:val="0"/>
                          <w:lang w:eastAsia="en-US"/>
                        </w:rPr>
                        <w:t xml:space="preserve">This article shows the importance and success of health promotion through a multidisciplinary approach.  Findings from interventions done between 2000-2011 have proven to be successful when paired with organizations, the work place, community outreach, and the use of policy and environmental approaches.  A large emphasis is placed on environmental factors for access to physical activity; areas for physical activity must be safe, easy to access, available to everyone, etc.  </w:t>
                      </w:r>
                      <w:r>
                        <w:rPr>
                          <w:rFonts w:cs="Calibri"/>
                        </w:rPr>
                        <w:t xml:space="preserve">  </w:t>
                      </w:r>
                      <w:hyperlink r:id="rId24" w:history="1">
                        <w:r w:rsidRPr="002F6D01">
                          <w:rPr>
                            <w:rStyle w:val="Hyperlink"/>
                            <w:rFonts w:cs="Calibri"/>
                          </w:rPr>
                          <w:t>http://uvadesignhealth.org/wp-content/uploads/Gregory_EvidenceBasedIntervention.pdf</w:t>
                        </w:r>
                      </w:hyperlink>
                    </w:p>
                  </w:txbxContent>
                </v:textbox>
              </v:shape>
            </w:pict>
          </mc:Fallback>
        </mc:AlternateContent>
      </w:r>
      <w:r>
        <w:rPr>
          <w:noProof/>
        </w:rPr>
        <w:drawing>
          <wp:anchor distT="0" distB="0" distL="114300" distR="114300" simplePos="0" relativeHeight="251670528" behindDoc="0" locked="0" layoutInCell="1" allowOverlap="1" wp14:anchorId="359CC17A" wp14:editId="59B73C76">
            <wp:simplePos x="0" y="0"/>
            <wp:positionH relativeFrom="column">
              <wp:posOffset>4633595</wp:posOffset>
            </wp:positionH>
            <wp:positionV relativeFrom="paragraph">
              <wp:posOffset>283845</wp:posOffset>
            </wp:positionV>
            <wp:extent cx="1052195" cy="1475740"/>
            <wp:effectExtent l="25400" t="25400" r="14605" b="22860"/>
            <wp:wrapNone/>
            <wp:docPr id="483" name="Picture 4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3"/>
                    <pic:cNvPicPr>
                      <a:picLocks noChangeAspect="1" noChangeArrowheads="1"/>
                    </pic:cNvPicPr>
                  </pic:nvPicPr>
                  <pic:blipFill>
                    <a:blip r:embed="rId25" cstate="print">
                      <a:extLst>
                        <a:ext uri="{28A0092B-C50C-407E-A947-70E740481C1C}">
                          <a14:useLocalDpi xmlns:a14="http://schemas.microsoft.com/office/drawing/2010/main"/>
                        </a:ext>
                      </a:extLst>
                    </a:blip>
                    <a:srcRect/>
                    <a:stretch>
                      <a:fillRect/>
                    </a:stretch>
                  </pic:blipFill>
                  <pic:spPr bwMode="auto">
                    <a:xfrm>
                      <a:off x="0" y="0"/>
                      <a:ext cx="1052195" cy="1475740"/>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r>
        <w:rPr>
          <w:rFonts w:cs="Calibri"/>
          <w:noProof/>
        </w:rPr>
        <mc:AlternateContent>
          <mc:Choice Requires="wps">
            <w:drawing>
              <wp:anchor distT="0" distB="0" distL="114300" distR="114300" simplePos="0" relativeHeight="251668480" behindDoc="1" locked="0" layoutInCell="1" allowOverlap="1" wp14:anchorId="65975E38" wp14:editId="7B068500">
                <wp:simplePos x="0" y="0"/>
                <wp:positionH relativeFrom="column">
                  <wp:posOffset>106045</wp:posOffset>
                </wp:positionH>
                <wp:positionV relativeFrom="paragraph">
                  <wp:posOffset>47625</wp:posOffset>
                </wp:positionV>
                <wp:extent cx="5708015" cy="2020570"/>
                <wp:effectExtent l="4445" t="0" r="15240" b="14605"/>
                <wp:wrapNone/>
                <wp:docPr id="54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2020570"/>
                        </a:xfrm>
                        <a:prstGeom prst="rect">
                          <a:avLst/>
                        </a:prstGeom>
                        <a:solidFill>
                          <a:srgbClr val="FFFFFF"/>
                        </a:solidFill>
                        <a:ln w="9525">
                          <a:solidFill>
                            <a:srgbClr val="000000"/>
                          </a:solidFill>
                          <a:miter lim="800000"/>
                          <a:headEnd/>
                          <a:tailEnd/>
                        </a:ln>
                      </wps:spPr>
                      <wps:txbx>
                        <w:txbxContent>
                          <w:p w:rsidR="00026103" w:rsidRPr="002F0881" w:rsidRDefault="00026103" w:rsidP="00026103">
                            <w:pPr>
                              <w:pStyle w:val="NoSpacing"/>
                              <w:ind w:left="360"/>
                            </w:pPr>
                          </w:p>
                          <w:p w:rsidR="00026103" w:rsidRDefault="00026103" w:rsidP="00026103">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4" type="#_x0000_t202" style="position:absolute;margin-left:8.35pt;margin-top:3.75pt;width:449.45pt;height:159.1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">
                <v:textbox>
                  <w:txbxContent>
                    <w:p w:rsidR="00026103" w:rsidRPr="002F0881" w:rsidRDefault="00026103" w:rsidP="00026103">
                      <w:pPr>
                        <w:pStyle w:val="NoSpacing"/>
                        <w:ind w:left="360"/>
                      </w:pPr>
                    </w:p>
                    <w:p w:rsidR="00026103" w:rsidRDefault="00026103" w:rsidP="00026103">
                      <w:pPr>
                        <w:ind w:left="5760" w:firstLine="720"/>
                      </w:pPr>
                    </w:p>
                  </w:txbxContent>
                </v:textbox>
              </v:shape>
            </w:pict>
          </mc:Fallback>
        </mc:AlternateContent>
      </w:r>
    </w:p>
    <w:p w:rsidR="00026103" w:rsidRPr="00F46B22" w:rsidRDefault="00026103" w:rsidP="00026103">
      <w:pPr>
        <w:pStyle w:val="NoSpacing"/>
        <w:rPr>
          <w:rFonts w:cs="Calibri"/>
          <w:sz w:val="28"/>
          <w:szCs w:val="28"/>
          <w:highlight w:val="yellow"/>
        </w:rPr>
      </w:pPr>
    </w:p>
    <w:p w:rsidR="00026103" w:rsidRDefault="00026103" w:rsidP="00026103">
      <w:pPr>
        <w:rPr>
          <w:rFonts w:cs="Calibri"/>
          <w:sz w:val="20"/>
          <w:szCs w:val="20"/>
        </w:rPr>
      </w:pPr>
    </w:p>
    <w:p w:rsidR="00026103" w:rsidRDefault="00026103" w:rsidP="00026103">
      <w:pPr>
        <w:rPr>
          <w:rFonts w:cs="Calibri"/>
          <w:sz w:val="20"/>
          <w:szCs w:val="20"/>
        </w:rPr>
      </w:pPr>
    </w:p>
    <w:p w:rsidR="00026103" w:rsidRDefault="00026103" w:rsidP="00026103">
      <w:pPr>
        <w:rPr>
          <w:rFonts w:cs="Calibri"/>
          <w:sz w:val="20"/>
          <w:szCs w:val="20"/>
        </w:rPr>
      </w:pPr>
    </w:p>
    <w:p w:rsidR="00026103" w:rsidRDefault="00026103" w:rsidP="00026103">
      <w:pPr>
        <w:rPr>
          <w:rFonts w:cs="Calibri"/>
          <w:sz w:val="20"/>
          <w:szCs w:val="20"/>
        </w:rPr>
      </w:pPr>
    </w:p>
    <w:p w:rsidR="00026103" w:rsidRDefault="00026103" w:rsidP="00026103">
      <w:pPr>
        <w:rPr>
          <w:rFonts w:cs="Calibri"/>
          <w:sz w:val="20"/>
          <w:szCs w:val="20"/>
        </w:rPr>
      </w:pPr>
    </w:p>
    <w:p w:rsidR="00026103" w:rsidRDefault="0015535F" w:rsidP="0015535F">
      <w:pPr>
        <w:tabs>
          <w:tab w:val="left" w:pos="1548"/>
        </w:tabs>
        <w:rPr>
          <w:rFonts w:cs="Calibri"/>
          <w:sz w:val="20"/>
          <w:szCs w:val="20"/>
        </w:rPr>
      </w:pPr>
      <w:r>
        <w:rPr>
          <w:rFonts w:cs="Calibri"/>
          <w:sz w:val="20"/>
          <w:szCs w:val="20"/>
        </w:rPr>
        <w:tab/>
      </w:r>
    </w:p>
    <w:p w:rsidR="00026103" w:rsidRDefault="00026103" w:rsidP="00026103">
      <w:pPr>
        <w:rPr>
          <w:rFonts w:cs="Calibri"/>
          <w:sz w:val="20"/>
          <w:szCs w:val="20"/>
        </w:rPr>
      </w:pPr>
    </w:p>
    <w:p w:rsidR="00026103" w:rsidRDefault="00026103" w:rsidP="00026103">
      <w:pPr>
        <w:rPr>
          <w:rFonts w:cs="Calibri"/>
          <w:sz w:val="20"/>
          <w:szCs w:val="20"/>
        </w:rPr>
      </w:pPr>
    </w:p>
    <w:p w:rsidR="00026103" w:rsidRDefault="00026103" w:rsidP="00026103">
      <w:pPr>
        <w:rPr>
          <w:rFonts w:cs="Calibri"/>
          <w:sz w:val="20"/>
          <w:szCs w:val="20"/>
        </w:rPr>
      </w:pPr>
    </w:p>
    <w:p w:rsidR="00026103" w:rsidRDefault="00026103" w:rsidP="00026103">
      <w:pPr>
        <w:rPr>
          <w:rFonts w:cs="Calibri"/>
          <w:sz w:val="20"/>
          <w:szCs w:val="20"/>
        </w:rPr>
      </w:pPr>
    </w:p>
    <w:p w:rsidR="00026103" w:rsidRDefault="00026103" w:rsidP="00026103">
      <w:pPr>
        <w:rPr>
          <w:rFonts w:cs="Calibri"/>
          <w:sz w:val="20"/>
          <w:szCs w:val="20"/>
        </w:rPr>
      </w:pPr>
    </w:p>
    <w:p w:rsidR="0015535F" w:rsidRDefault="0015535F" w:rsidP="00026103">
      <w:pPr>
        <w:rPr>
          <w:rFonts w:cs="Calibri"/>
          <w:b/>
        </w:rPr>
      </w:pPr>
    </w:p>
    <w:p w:rsidR="0015535F" w:rsidRDefault="0015535F" w:rsidP="00026103">
      <w:pPr>
        <w:rPr>
          <w:rFonts w:cs="Calibri"/>
          <w:b/>
        </w:rPr>
      </w:pPr>
    </w:p>
    <w:p w:rsidR="0015535F" w:rsidRDefault="0015535F" w:rsidP="00026103">
      <w:pPr>
        <w:rPr>
          <w:rFonts w:cs="Calibri"/>
          <w:b/>
        </w:rPr>
      </w:pPr>
    </w:p>
    <w:p w:rsidR="00026103" w:rsidRPr="00FF211A" w:rsidRDefault="00026103" w:rsidP="00026103">
      <w:pPr>
        <w:rPr>
          <w:rFonts w:cs="Calibri"/>
          <w:b/>
        </w:rPr>
      </w:pPr>
      <w:r w:rsidRPr="00FF211A">
        <w:rPr>
          <w:rFonts w:cs="Calibri"/>
          <w:b/>
        </w:rPr>
        <w:lastRenderedPageBreak/>
        <w:t xml:space="preserve">Using Domestic Law in the Fight Against Obesity </w:t>
      </w:r>
      <w:r w:rsidRPr="00FF211A">
        <w:rPr>
          <w:rFonts w:cs="Calibri"/>
        </w:rPr>
        <w:t xml:space="preserve">by World Health Organization. Published 2002.  </w:t>
      </w:r>
      <w:hyperlink r:id="rId26" w:history="1">
        <w:r w:rsidRPr="00FF211A">
          <w:rPr>
            <w:rStyle w:val="Hyperlink"/>
            <w:rFonts w:cs="Calibri"/>
          </w:rPr>
          <w:t>http://www.who.int/nutrition/publications/obesity/929061045X/en/index.html</w:t>
        </w:r>
      </w:hyperlink>
    </w:p>
    <w:p w:rsidR="00026103" w:rsidRPr="00A85FF1" w:rsidRDefault="00026103" w:rsidP="00026103">
      <w:pPr>
        <w:rPr>
          <w:rFonts w:cs="Calibri"/>
          <w:b/>
        </w:rPr>
      </w:pPr>
      <w:r>
        <w:rPr>
          <w:rFonts w:cs="Calibri"/>
          <w:noProof/>
        </w:rPr>
        <mc:AlternateContent>
          <mc:Choice Requires="wps">
            <w:drawing>
              <wp:anchor distT="0" distB="0" distL="114300" distR="114300" simplePos="0" relativeHeight="251671552" behindDoc="1" locked="0" layoutInCell="1" allowOverlap="1" wp14:anchorId="4429381A" wp14:editId="7C5A14E2">
                <wp:simplePos x="0" y="0"/>
                <wp:positionH relativeFrom="column">
                  <wp:posOffset>106045</wp:posOffset>
                </wp:positionH>
                <wp:positionV relativeFrom="paragraph">
                  <wp:posOffset>47625</wp:posOffset>
                </wp:positionV>
                <wp:extent cx="5708015" cy="2454910"/>
                <wp:effectExtent l="4445" t="0" r="15240" b="12065"/>
                <wp:wrapNone/>
                <wp:docPr id="53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2454910"/>
                        </a:xfrm>
                        <a:prstGeom prst="rect">
                          <a:avLst/>
                        </a:prstGeom>
                        <a:solidFill>
                          <a:srgbClr val="FFFFFF"/>
                        </a:solidFill>
                        <a:ln w="9525">
                          <a:solidFill>
                            <a:srgbClr val="000000"/>
                          </a:solidFill>
                          <a:miter lim="800000"/>
                          <a:headEnd/>
                          <a:tailEnd/>
                        </a:ln>
                      </wps:spPr>
                      <wps:txbx>
                        <w:txbxContent>
                          <w:p w:rsidR="00026103" w:rsidRPr="002F0881" w:rsidRDefault="00026103" w:rsidP="00026103">
                            <w:pPr>
                              <w:pStyle w:val="NoSpacing"/>
                              <w:ind w:left="360"/>
                            </w:pPr>
                          </w:p>
                          <w:p w:rsidR="00026103" w:rsidRDefault="00026103" w:rsidP="00026103">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5" type="#_x0000_t202" style="position:absolute;margin-left:8.35pt;margin-top:3.75pt;width:449.45pt;height:193.3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">
                <v:textbox>
                  <w:txbxContent>
                    <w:p w:rsidR="00026103" w:rsidRPr="002F0881" w:rsidRDefault="00026103" w:rsidP="00026103">
                      <w:pPr>
                        <w:pStyle w:val="NoSpacing"/>
                        <w:ind w:left="360"/>
                      </w:pPr>
                    </w:p>
                    <w:p w:rsidR="00026103" w:rsidRDefault="00026103" w:rsidP="00026103">
                      <w:pPr>
                        <w:ind w:left="5760" w:firstLine="720"/>
                      </w:pPr>
                    </w:p>
                  </w:txbxContent>
                </v:textbox>
              </v:shape>
            </w:pict>
          </mc:Fallback>
        </mc:AlternateContent>
      </w:r>
      <w:r>
        <w:rPr>
          <w:rFonts w:cs="Calibri"/>
          <w:noProof/>
          <w:sz w:val="28"/>
          <w:szCs w:val="28"/>
        </w:rPr>
        <mc:AlternateContent>
          <mc:Choice Requires="wps">
            <w:drawing>
              <wp:anchor distT="0" distB="0" distL="114300" distR="114300" simplePos="0" relativeHeight="251672576" behindDoc="0" locked="0" layoutInCell="1" allowOverlap="1" wp14:anchorId="26E02155" wp14:editId="7F6B7DAF">
                <wp:simplePos x="0" y="0"/>
                <wp:positionH relativeFrom="column">
                  <wp:posOffset>230505</wp:posOffset>
                </wp:positionH>
                <wp:positionV relativeFrom="paragraph">
                  <wp:posOffset>154305</wp:posOffset>
                </wp:positionV>
                <wp:extent cx="4298950" cy="2222500"/>
                <wp:effectExtent l="1905" t="1905" r="17145" b="10795"/>
                <wp:wrapNone/>
                <wp:docPr id="53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98950" cy="2222500"/>
                        </a:xfrm>
                        <a:prstGeom prst="rect">
                          <a:avLst/>
                        </a:prstGeom>
                        <a:solidFill>
                          <a:srgbClr val="FFFFFF"/>
                        </a:solidFill>
                        <a:ln w="9525">
                          <a:solidFill>
                            <a:srgbClr val="000000"/>
                          </a:solidFill>
                          <a:miter lim="800000"/>
                          <a:headEnd/>
                          <a:tailEnd/>
                        </a:ln>
                      </wps:spPr>
                      <wps:txbx>
                        <w:txbxContent>
                          <w:p w:rsidR="00026103" w:rsidRPr="002F6D01" w:rsidRDefault="00026103" w:rsidP="00026103">
                            <w:pPr>
                              <w:pStyle w:val="NoSpacing"/>
                              <w:rPr>
                                <w:rFonts w:cs="Arial"/>
                                <w:position w:val="0"/>
                                <w:lang w:eastAsia="en-US"/>
                              </w:rPr>
                            </w:pPr>
                            <w:r w:rsidRPr="002F6D01">
                              <w:rPr>
                                <w:rFonts w:cs="Arial"/>
                                <w:position w:val="0"/>
                                <w:lang w:eastAsia="en-US"/>
                              </w:rPr>
                              <w:t>With global obesity rates on the rise, this document was put together to target the obesity in the Pacific.  From a policy perspective, the World Health Organization put this guide together to encourage pacific island nations to use domestic law and policy as one avenue to fight obesity.  They suggest making requirements for labeling foods with the proper information, placing pricing restraints on foods, and restricting availability of certain types of food.  Most importantly, “most pacific island countries and areas have National Plans of Action on Nutrition (NPAN).  This Guide is intended to raise awareness that NPAN may</w:t>
                            </w:r>
                            <w:r>
                              <w:rPr>
                                <w:rFonts w:cs="Arial"/>
                                <w:position w:val="0"/>
                                <w:lang w:eastAsia="en-US"/>
                              </w:rPr>
                              <w:t xml:space="preserve"> be supported by the passing on</w:t>
                            </w:r>
                            <w:r w:rsidRPr="002F6D01">
                              <w:rPr>
                                <w:rFonts w:cs="Arial"/>
                                <w:position w:val="0"/>
                                <w:lang w:eastAsia="en-US"/>
                              </w:rPr>
                              <w:t xml:space="preserve"> domestic law”.            </w:t>
                            </w:r>
                          </w:p>
                          <w:p w:rsidR="00026103" w:rsidRPr="00A85FF1" w:rsidRDefault="00026103" w:rsidP="00026103">
                            <w:pPr>
                              <w:pStyle w:val="NoSpacing"/>
                              <w:rPr>
                                <w:rFonts w:cs="Arial"/>
                                <w:position w:val="0"/>
                                <w:lang w:eastAsia="en-US"/>
                              </w:rPr>
                            </w:pPr>
                            <w:hyperlink r:id="rId27" w:history="1">
                              <w:r w:rsidRPr="00D15C80">
                                <w:rPr>
                                  <w:rStyle w:val="Hyperlink"/>
                                  <w:rFonts w:cs="Arial"/>
                                  <w:position w:val="0"/>
                                  <w:lang w:eastAsia="en-US"/>
                                </w:rPr>
                                <w:t>http://www.who.int/nutrition/publications/obesity/929061045X/en/index.html</w:t>
                              </w:r>
                            </w:hyperlink>
                            <w:r>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6" type="#_x0000_t202" style="position:absolute;margin-left:18.15pt;margin-top:12.15pt;width:338.5pt;height:17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">
                <v:textbox>
                  <w:txbxContent>
                    <w:p w:rsidR="00026103" w:rsidRPr="002F6D01" w:rsidRDefault="00026103" w:rsidP="00026103">
                      <w:pPr>
                        <w:pStyle w:val="NoSpacing"/>
                        <w:rPr>
                          <w:rFonts w:cs="Arial"/>
                          <w:position w:val="0"/>
                          <w:lang w:eastAsia="en-US"/>
                        </w:rPr>
                      </w:pPr>
                      <w:r w:rsidRPr="002F6D01">
                        <w:rPr>
                          <w:rFonts w:cs="Arial"/>
                          <w:position w:val="0"/>
                          <w:lang w:eastAsia="en-US"/>
                        </w:rPr>
                        <w:t>With global obesity rates on the rise, this document was put together to target the obesity in the Pacific.  From a policy perspective, the World Health Organization put this guide together to encourage pacific island nations to use domestic law and policy as one avenue to fight obesity.  They suggest making requirements for labeling foods with the proper information, placing pricing restraints on foods, and restricting availability of certain types of food.  Most importantly, “most pacific island countries and areas have National Plans of Action on Nutrition (NPAN).  This Guide is intended to raise awareness that NPAN may</w:t>
                      </w:r>
                      <w:r>
                        <w:rPr>
                          <w:rFonts w:cs="Arial"/>
                          <w:position w:val="0"/>
                          <w:lang w:eastAsia="en-US"/>
                        </w:rPr>
                        <w:t xml:space="preserve"> be supported by the passing on</w:t>
                      </w:r>
                      <w:r w:rsidRPr="002F6D01">
                        <w:rPr>
                          <w:rFonts w:cs="Arial"/>
                          <w:position w:val="0"/>
                          <w:lang w:eastAsia="en-US"/>
                        </w:rPr>
                        <w:t xml:space="preserve"> domestic law”.            </w:t>
                      </w:r>
                    </w:p>
                    <w:p w:rsidR="00026103" w:rsidRPr="00A85FF1" w:rsidRDefault="00026103" w:rsidP="00026103">
                      <w:pPr>
                        <w:pStyle w:val="NoSpacing"/>
                        <w:rPr>
                          <w:rFonts w:cs="Arial"/>
                          <w:position w:val="0"/>
                          <w:lang w:eastAsia="en-US"/>
                        </w:rPr>
                      </w:pPr>
                      <w:hyperlink r:id="rId28" w:history="1">
                        <w:r w:rsidRPr="00D15C80">
                          <w:rPr>
                            <w:rStyle w:val="Hyperlink"/>
                            <w:rFonts w:cs="Arial"/>
                            <w:position w:val="0"/>
                            <w:lang w:eastAsia="en-US"/>
                          </w:rPr>
                          <w:t>http://www.who.int/nutrition/publications/obesity/929061045X/en/index.html</w:t>
                        </w:r>
                      </w:hyperlink>
                      <w:r>
                        <w:rPr>
                          <w:rFonts w:cs="Arial"/>
                          <w:position w:val="0"/>
                          <w:lang w:eastAsia="en-US"/>
                        </w:rPr>
                        <w:t xml:space="preserve"> </w:t>
                      </w:r>
                    </w:p>
                  </w:txbxContent>
                </v:textbox>
              </v:shape>
            </w:pict>
          </mc:Fallback>
        </mc:AlternateContent>
      </w:r>
    </w:p>
    <w:p w:rsidR="00026103" w:rsidRPr="00F46B22" w:rsidRDefault="00026103" w:rsidP="00026103">
      <w:pPr>
        <w:pStyle w:val="NoSpacing"/>
        <w:rPr>
          <w:rFonts w:cs="Calibri"/>
          <w:sz w:val="28"/>
          <w:szCs w:val="28"/>
          <w:highlight w:val="yellow"/>
        </w:rPr>
      </w:pPr>
      <w:r>
        <w:rPr>
          <w:noProof/>
          <w:lang w:eastAsia="en-US"/>
        </w:rPr>
        <w:drawing>
          <wp:anchor distT="0" distB="0" distL="114300" distR="114300" simplePos="0" relativeHeight="251673600" behindDoc="0" locked="0" layoutInCell="1" allowOverlap="1" wp14:anchorId="59C1B189" wp14:editId="76C4C47C">
            <wp:simplePos x="0" y="0"/>
            <wp:positionH relativeFrom="column">
              <wp:posOffset>4657090</wp:posOffset>
            </wp:positionH>
            <wp:positionV relativeFrom="paragraph">
              <wp:posOffset>133985</wp:posOffset>
            </wp:positionV>
            <wp:extent cx="988695" cy="1339850"/>
            <wp:effectExtent l="0" t="0" r="1905" b="6350"/>
            <wp:wrapNone/>
            <wp:docPr id="487" name="Picture 4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7"/>
                    <pic:cNvPicPr>
                      <a:picLocks noChangeAspect="1" noChangeArrowheads="1"/>
                    </pic:cNvPicPr>
                  </pic:nvPicPr>
                  <pic:blipFill>
                    <a:blip r:embed="rId29" cstate="print">
                      <a:extLst>
                        <a:ext uri="{28A0092B-C50C-407E-A947-70E740481C1C}">
                          <a14:useLocalDpi xmlns:a14="http://schemas.microsoft.com/office/drawing/2010/main"/>
                        </a:ext>
                      </a:extLst>
                    </a:blip>
                    <a:srcRect/>
                    <a:stretch>
                      <a:fillRect/>
                    </a:stretch>
                  </pic:blipFill>
                  <pic:spPr bwMode="auto">
                    <a:xfrm>
                      <a:off x="0" y="0"/>
                      <a:ext cx="988695" cy="13398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26103" w:rsidRDefault="00026103" w:rsidP="00026103">
      <w:pPr>
        <w:rPr>
          <w:rFonts w:cs="Calibri"/>
          <w:sz w:val="20"/>
          <w:szCs w:val="20"/>
        </w:rPr>
      </w:pPr>
    </w:p>
    <w:p w:rsidR="00026103" w:rsidRDefault="00026103" w:rsidP="00026103">
      <w:pPr>
        <w:rPr>
          <w:rFonts w:cs="Calibri"/>
          <w:sz w:val="20"/>
          <w:szCs w:val="20"/>
        </w:rPr>
      </w:pPr>
    </w:p>
    <w:p w:rsidR="00026103" w:rsidRDefault="00026103" w:rsidP="00026103">
      <w:pPr>
        <w:rPr>
          <w:rFonts w:cs="Calibri"/>
          <w:sz w:val="20"/>
          <w:szCs w:val="20"/>
        </w:rPr>
      </w:pPr>
    </w:p>
    <w:p w:rsidR="00026103" w:rsidRDefault="00026103" w:rsidP="00026103">
      <w:pPr>
        <w:rPr>
          <w:rFonts w:cs="Calibri"/>
          <w:sz w:val="20"/>
          <w:szCs w:val="20"/>
        </w:rPr>
      </w:pPr>
    </w:p>
    <w:p w:rsidR="00026103" w:rsidRDefault="00026103" w:rsidP="00026103">
      <w:pPr>
        <w:rPr>
          <w:rFonts w:cs="Calibri"/>
          <w:sz w:val="20"/>
          <w:szCs w:val="20"/>
        </w:rPr>
      </w:pPr>
    </w:p>
    <w:p w:rsidR="00026103" w:rsidRDefault="00026103" w:rsidP="00026103">
      <w:pPr>
        <w:rPr>
          <w:rFonts w:cs="Calibri"/>
          <w:sz w:val="20"/>
          <w:szCs w:val="20"/>
        </w:rPr>
      </w:pPr>
    </w:p>
    <w:p w:rsidR="00026103" w:rsidRDefault="00026103" w:rsidP="00026103">
      <w:pPr>
        <w:rPr>
          <w:rFonts w:cs="Calibri"/>
          <w:sz w:val="20"/>
          <w:szCs w:val="20"/>
        </w:rPr>
      </w:pPr>
    </w:p>
    <w:p w:rsidR="00026103" w:rsidRDefault="00026103" w:rsidP="00026103">
      <w:pPr>
        <w:pStyle w:val="NoSpacing"/>
        <w:rPr>
          <w:rFonts w:cs="Calibri"/>
        </w:rPr>
      </w:pPr>
      <w:r w:rsidRPr="00F46B22">
        <w:rPr>
          <w:rFonts w:cs="Calibri"/>
          <w:b/>
        </w:rPr>
        <w:t>C</w:t>
      </w:r>
      <w:r>
        <w:rPr>
          <w:rFonts w:cs="Calibri"/>
          <w:b/>
        </w:rPr>
        <w:t xml:space="preserve">ity Wide View Philadelphia 2035 </w:t>
      </w:r>
      <w:r w:rsidRPr="002F6D01">
        <w:rPr>
          <w:rFonts w:cs="Calibri"/>
        </w:rPr>
        <w:t xml:space="preserve">by </w:t>
      </w:r>
      <w:r>
        <w:rPr>
          <w:rFonts w:cs="Calibri"/>
        </w:rPr>
        <w:t>City of Philadelphia</w:t>
      </w:r>
      <w:r w:rsidRPr="002F6D01">
        <w:rPr>
          <w:rFonts w:cs="Calibri"/>
        </w:rPr>
        <w:t>. Published 20</w:t>
      </w:r>
      <w:r>
        <w:rPr>
          <w:rFonts w:cs="Calibri"/>
        </w:rPr>
        <w:t>11</w:t>
      </w:r>
      <w:r w:rsidRPr="002F6D01">
        <w:rPr>
          <w:rFonts w:cs="Calibri"/>
        </w:rPr>
        <w:t>.</w:t>
      </w:r>
      <w:r>
        <w:rPr>
          <w:rFonts w:cs="Calibri"/>
        </w:rPr>
        <w:t xml:space="preserve"> </w:t>
      </w:r>
      <w:r w:rsidRPr="002F6D01">
        <w:rPr>
          <w:rFonts w:cs="Calibri"/>
        </w:rPr>
        <w:t xml:space="preserve"> </w:t>
      </w:r>
    </w:p>
    <w:p w:rsidR="00026103" w:rsidRPr="0015535F" w:rsidRDefault="00026103" w:rsidP="00026103">
      <w:pPr>
        <w:pStyle w:val="NoSpacing"/>
        <w:rPr>
          <w:rFonts w:cs="Arial"/>
          <w:position w:val="0"/>
          <w:lang w:eastAsia="en-US"/>
        </w:rPr>
      </w:pPr>
      <w:hyperlink r:id="rId30" w:history="1">
        <w:r w:rsidRPr="00D15C80">
          <w:rPr>
            <w:rStyle w:val="Hyperlink"/>
            <w:rFonts w:cs="Arial"/>
            <w:position w:val="0"/>
            <w:lang w:eastAsia="en-US"/>
          </w:rPr>
          <w:t>http://phila2035.org/</w:t>
        </w:r>
      </w:hyperlink>
      <w:r>
        <w:rPr>
          <w:rFonts w:cs="Arial"/>
          <w:position w:val="0"/>
          <w:lang w:eastAsia="en-US"/>
        </w:rPr>
        <w:t xml:space="preserve"> </w:t>
      </w:r>
    </w:p>
    <w:p w:rsidR="00026103" w:rsidRPr="00A85FF1" w:rsidRDefault="00026103" w:rsidP="00026103">
      <w:pPr>
        <w:rPr>
          <w:rFonts w:cs="Calibri"/>
          <w:b/>
        </w:rPr>
      </w:pPr>
      <w:r>
        <w:rPr>
          <w:rFonts w:cs="Calibri"/>
          <w:noProof/>
          <w:sz w:val="28"/>
          <w:szCs w:val="28"/>
        </w:rPr>
        <mc:AlternateContent>
          <mc:Choice Requires="wps">
            <w:drawing>
              <wp:anchor distT="0" distB="0" distL="114300" distR="114300" simplePos="0" relativeHeight="251675648" behindDoc="0" locked="0" layoutInCell="1" allowOverlap="1" wp14:anchorId="75B2C294" wp14:editId="65DF996E">
                <wp:simplePos x="0" y="0"/>
                <wp:positionH relativeFrom="column">
                  <wp:posOffset>230505</wp:posOffset>
                </wp:positionH>
                <wp:positionV relativeFrom="paragraph">
                  <wp:posOffset>154305</wp:posOffset>
                </wp:positionV>
                <wp:extent cx="3745865" cy="2684780"/>
                <wp:effectExtent l="1905" t="1905" r="11430" b="18415"/>
                <wp:wrapNone/>
                <wp:docPr id="53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45865" cy="2684780"/>
                        </a:xfrm>
                        <a:prstGeom prst="rect">
                          <a:avLst/>
                        </a:prstGeom>
                        <a:solidFill>
                          <a:srgbClr val="FFFFFF"/>
                        </a:solidFill>
                        <a:ln w="9525">
                          <a:solidFill>
                            <a:srgbClr val="000000"/>
                          </a:solidFill>
                          <a:miter lim="800000"/>
                          <a:headEnd/>
                          <a:tailEnd/>
                        </a:ln>
                      </wps:spPr>
                      <wps:txbx>
                        <w:txbxContent>
                          <w:p w:rsidR="00026103" w:rsidRPr="002F6D01" w:rsidRDefault="00026103" w:rsidP="00026103">
                            <w:pPr>
                              <w:pStyle w:val="NoSpacing"/>
                              <w:rPr>
                                <w:rFonts w:cs="Arial"/>
                                <w:position w:val="0"/>
                                <w:lang w:eastAsia="en-US"/>
                              </w:rPr>
                            </w:pPr>
                            <w:r w:rsidRPr="002F6D01">
                              <w:rPr>
                                <w:rFonts w:cs="Arial"/>
                                <w:position w:val="0"/>
                                <w:lang w:eastAsia="en-US"/>
                              </w:rPr>
                              <w:t>Philadelphia, Pennsylvania created a Comprehensive Plan called Philadelphia2035: Planning and Zoning for a Healthier City in December of 2010.  This plan covers all aspects of planning for public health reform from zoning maps revisions, Health Impact Assessments (HIA) and policy implementation to education, healthy food choices, and physical activity.  This plan came to be through a $25 million dollar Get Healthy Philly 2- year partnership initiative between the Philadelphia City Planning Commission (PCPC) and the Philadelphia Department of Public Health (PDPH).  The two themes that all decision making, development, and planning is geared to fit are (1) Promoting physical activity in daily living, and (2) Making healthy foods more accessible and affordable for Philadelphians.</w:t>
                            </w:r>
                          </w:p>
                          <w:p w:rsidR="00026103" w:rsidRPr="00A85FF1" w:rsidRDefault="00026103" w:rsidP="00026103">
                            <w:pPr>
                              <w:pStyle w:val="NoSpacing"/>
                              <w:rPr>
                                <w:rFonts w:cs="Arial"/>
                                <w:position w:val="0"/>
                                <w:lang w:eastAsia="en-US"/>
                              </w:rPr>
                            </w:pPr>
                            <w:hyperlink r:id="rId31" w:history="1">
                              <w:r w:rsidRPr="00D15C80">
                                <w:rPr>
                                  <w:rStyle w:val="Hyperlink"/>
                                  <w:rFonts w:cs="Arial"/>
                                  <w:position w:val="0"/>
                                  <w:lang w:eastAsia="en-US"/>
                                </w:rPr>
                                <w:t>http://phila2035.org/</w:t>
                              </w:r>
                            </w:hyperlink>
                            <w:r>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7" type="#_x0000_t202" style="position:absolute;margin-left:18.15pt;margin-top:12.15pt;width:294.95pt;height:211.4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">
                <v:textbox>
                  <w:txbxContent>
                    <w:p w:rsidR="00026103" w:rsidRPr="002F6D01" w:rsidRDefault="00026103" w:rsidP="00026103">
                      <w:pPr>
                        <w:pStyle w:val="NoSpacing"/>
                        <w:rPr>
                          <w:rFonts w:cs="Arial"/>
                          <w:position w:val="0"/>
                          <w:lang w:eastAsia="en-US"/>
                        </w:rPr>
                      </w:pPr>
                      <w:r w:rsidRPr="002F6D01">
                        <w:rPr>
                          <w:rFonts w:cs="Arial"/>
                          <w:position w:val="0"/>
                          <w:lang w:eastAsia="en-US"/>
                        </w:rPr>
                        <w:t>Philadelphia, Pennsylvania created a Comprehensive Plan called Philadelphia2035: Planning and Zoning for a Healthier City in December of 2010.  This plan covers all aspects of planning for public health reform from zoning maps revisions, Health Impact Assessments (HIA) and policy implementation to education, healthy food choices, and physical activity.  This plan came to be through a $25 million dollar Get Healthy Philly 2- year partnership initiative between the Philadelphia City Planning Commission (PCPC) and the Philadelphia Department of Public Health (PDPH).  The two themes that all decision making, development, and planning is geared to fit are (1) Promoting physical activity in daily living, and (2) Making healthy foods more accessible and affordable for Philadelphians.</w:t>
                      </w:r>
                    </w:p>
                    <w:p w:rsidR="00026103" w:rsidRPr="00A85FF1" w:rsidRDefault="00026103" w:rsidP="00026103">
                      <w:pPr>
                        <w:pStyle w:val="NoSpacing"/>
                        <w:rPr>
                          <w:rFonts w:cs="Arial"/>
                          <w:position w:val="0"/>
                          <w:lang w:eastAsia="en-US"/>
                        </w:rPr>
                      </w:pPr>
                      <w:hyperlink r:id="rId32" w:history="1">
                        <w:r w:rsidRPr="00D15C80">
                          <w:rPr>
                            <w:rStyle w:val="Hyperlink"/>
                            <w:rFonts w:cs="Arial"/>
                            <w:position w:val="0"/>
                            <w:lang w:eastAsia="en-US"/>
                          </w:rPr>
                          <w:t>http://phila2035.org/</w:t>
                        </w:r>
                      </w:hyperlink>
                      <w:r>
                        <w:rPr>
                          <w:rFonts w:cs="Arial"/>
                          <w:position w:val="0"/>
                          <w:lang w:eastAsia="en-US"/>
                        </w:rPr>
                        <w:t xml:space="preserve"> </w:t>
                      </w:r>
                    </w:p>
                  </w:txbxContent>
                </v:textbox>
              </v:shape>
            </w:pict>
          </mc:Fallback>
        </mc:AlternateContent>
      </w:r>
      <w:r>
        <w:rPr>
          <w:rFonts w:cs="Calibri"/>
          <w:noProof/>
        </w:rPr>
        <mc:AlternateContent>
          <mc:Choice Requires="wps">
            <w:drawing>
              <wp:anchor distT="0" distB="0" distL="114300" distR="114300" simplePos="0" relativeHeight="251674624" behindDoc="1" locked="0" layoutInCell="1" allowOverlap="1" wp14:anchorId="4E0DFFEE" wp14:editId="0A2027AE">
                <wp:simplePos x="0" y="0"/>
                <wp:positionH relativeFrom="column">
                  <wp:posOffset>106045</wp:posOffset>
                </wp:positionH>
                <wp:positionV relativeFrom="paragraph">
                  <wp:posOffset>47625</wp:posOffset>
                </wp:positionV>
                <wp:extent cx="5708015" cy="2961640"/>
                <wp:effectExtent l="4445" t="0" r="15240" b="13335"/>
                <wp:wrapNone/>
                <wp:docPr id="53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2961640"/>
                        </a:xfrm>
                        <a:prstGeom prst="rect">
                          <a:avLst/>
                        </a:prstGeom>
                        <a:solidFill>
                          <a:srgbClr val="FFFFFF"/>
                        </a:solidFill>
                        <a:ln w="9525">
                          <a:solidFill>
                            <a:srgbClr val="000000"/>
                          </a:solidFill>
                          <a:miter lim="800000"/>
                          <a:headEnd/>
                          <a:tailEnd/>
                        </a:ln>
                      </wps:spPr>
                      <wps:txbx>
                        <w:txbxContent>
                          <w:p w:rsidR="00026103" w:rsidRPr="002F0881" w:rsidRDefault="00026103" w:rsidP="00026103">
                            <w:pPr>
                              <w:pStyle w:val="NoSpacing"/>
                              <w:ind w:left="360"/>
                            </w:pPr>
                          </w:p>
                          <w:p w:rsidR="00026103" w:rsidRDefault="00026103" w:rsidP="00026103">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8" type="#_x0000_t202" style="position:absolute;margin-left:8.35pt;margin-top:3.75pt;width:449.45pt;height:233.2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">
                <v:textbox>
                  <w:txbxContent>
                    <w:p w:rsidR="00026103" w:rsidRPr="002F0881" w:rsidRDefault="00026103" w:rsidP="00026103">
                      <w:pPr>
                        <w:pStyle w:val="NoSpacing"/>
                        <w:ind w:left="360"/>
                      </w:pPr>
                    </w:p>
                    <w:p w:rsidR="00026103" w:rsidRDefault="00026103" w:rsidP="00026103">
                      <w:pPr>
                        <w:ind w:left="5760" w:firstLine="720"/>
                      </w:pPr>
                    </w:p>
                  </w:txbxContent>
                </v:textbox>
              </v:shape>
            </w:pict>
          </mc:Fallback>
        </mc:AlternateContent>
      </w:r>
    </w:p>
    <w:p w:rsidR="00026103" w:rsidRPr="00F46B22" w:rsidRDefault="00026103" w:rsidP="00026103">
      <w:pPr>
        <w:pStyle w:val="NoSpacing"/>
        <w:rPr>
          <w:rFonts w:cs="Calibri"/>
          <w:sz w:val="28"/>
          <w:szCs w:val="28"/>
          <w:highlight w:val="yellow"/>
        </w:rPr>
      </w:pPr>
    </w:p>
    <w:p w:rsidR="00026103" w:rsidRDefault="00026103" w:rsidP="00026103">
      <w:pPr>
        <w:rPr>
          <w:rFonts w:cs="Calibri"/>
          <w:sz w:val="20"/>
          <w:szCs w:val="20"/>
        </w:rPr>
      </w:pPr>
      <w:r>
        <w:rPr>
          <w:noProof/>
        </w:rPr>
        <w:drawing>
          <wp:anchor distT="0" distB="0" distL="114300" distR="114300" simplePos="0" relativeHeight="251676672" behindDoc="0" locked="0" layoutInCell="1" allowOverlap="1" wp14:anchorId="0E9EE600" wp14:editId="00EA52CA">
            <wp:simplePos x="0" y="0"/>
            <wp:positionH relativeFrom="column">
              <wp:posOffset>4157345</wp:posOffset>
            </wp:positionH>
            <wp:positionV relativeFrom="paragraph">
              <wp:posOffset>280035</wp:posOffset>
            </wp:positionV>
            <wp:extent cx="1541780" cy="1020445"/>
            <wp:effectExtent l="25400" t="25400" r="33020" b="20955"/>
            <wp:wrapNone/>
            <wp:docPr id="49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3">
                      <a:extLst>
                        <a:ext uri="{28A0092B-C50C-407E-A947-70E740481C1C}">
                          <a14:useLocalDpi xmlns:a14="http://schemas.microsoft.com/office/drawing/2010/main"/>
                        </a:ext>
                      </a:extLst>
                    </a:blip>
                    <a:srcRect/>
                    <a:stretch>
                      <a:fillRect/>
                    </a:stretch>
                  </pic:blipFill>
                  <pic:spPr bwMode="auto">
                    <a:xfrm>
                      <a:off x="0" y="0"/>
                      <a:ext cx="1541780" cy="1020445"/>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p>
    <w:p w:rsidR="00026103" w:rsidRDefault="00026103" w:rsidP="00026103">
      <w:pPr>
        <w:rPr>
          <w:rFonts w:cs="Calibri"/>
          <w:sz w:val="20"/>
          <w:szCs w:val="20"/>
        </w:rPr>
      </w:pPr>
    </w:p>
    <w:p w:rsidR="00026103" w:rsidRDefault="00026103" w:rsidP="00026103">
      <w:pPr>
        <w:rPr>
          <w:rFonts w:cs="Calibri"/>
          <w:sz w:val="20"/>
          <w:szCs w:val="20"/>
        </w:rPr>
      </w:pPr>
    </w:p>
    <w:p w:rsidR="00026103" w:rsidRDefault="00026103" w:rsidP="00026103">
      <w:pPr>
        <w:rPr>
          <w:rFonts w:cs="Calibri"/>
          <w:sz w:val="20"/>
          <w:szCs w:val="20"/>
        </w:rPr>
      </w:pPr>
    </w:p>
    <w:p w:rsidR="00026103" w:rsidRDefault="00026103" w:rsidP="00026103">
      <w:pPr>
        <w:rPr>
          <w:rFonts w:cs="Calibri"/>
          <w:sz w:val="20"/>
          <w:szCs w:val="20"/>
        </w:rPr>
      </w:pPr>
    </w:p>
    <w:p w:rsidR="00026103" w:rsidRDefault="00026103" w:rsidP="00026103">
      <w:pPr>
        <w:rPr>
          <w:rFonts w:cs="Calibri"/>
          <w:sz w:val="20"/>
          <w:szCs w:val="20"/>
        </w:rPr>
      </w:pPr>
    </w:p>
    <w:p w:rsidR="00026103" w:rsidRDefault="00026103" w:rsidP="00026103">
      <w:pPr>
        <w:rPr>
          <w:rFonts w:cs="Calibri"/>
          <w:sz w:val="20"/>
          <w:szCs w:val="20"/>
        </w:rPr>
      </w:pPr>
    </w:p>
    <w:p w:rsidR="00026103" w:rsidRDefault="00026103" w:rsidP="00026103">
      <w:pPr>
        <w:rPr>
          <w:rFonts w:cs="Calibri"/>
          <w:sz w:val="20"/>
          <w:szCs w:val="20"/>
        </w:rPr>
      </w:pPr>
    </w:p>
    <w:p w:rsidR="00026103" w:rsidRDefault="00026103" w:rsidP="00026103">
      <w:pPr>
        <w:spacing w:line="240" w:lineRule="auto"/>
        <w:rPr>
          <w:rFonts w:cs="Calibri"/>
          <w:b/>
        </w:rPr>
      </w:pPr>
    </w:p>
    <w:p w:rsidR="00026103" w:rsidRDefault="00026103" w:rsidP="00026103">
      <w:pPr>
        <w:spacing w:line="240" w:lineRule="auto"/>
        <w:rPr>
          <w:rFonts w:cs="Calibri"/>
          <w:b/>
        </w:rPr>
      </w:pPr>
    </w:p>
    <w:p w:rsidR="00026103" w:rsidRDefault="00026103" w:rsidP="00026103">
      <w:pPr>
        <w:spacing w:line="240" w:lineRule="auto"/>
        <w:rPr>
          <w:rFonts w:cs="Calibri"/>
          <w:b/>
        </w:rPr>
      </w:pPr>
    </w:p>
    <w:p w:rsidR="00026103" w:rsidRDefault="00026103" w:rsidP="00026103">
      <w:pPr>
        <w:spacing w:line="240" w:lineRule="auto"/>
        <w:rPr>
          <w:rFonts w:cs="Calibri"/>
          <w:b/>
        </w:rPr>
      </w:pPr>
    </w:p>
    <w:p w:rsidR="00026103" w:rsidRDefault="00026103" w:rsidP="00026103">
      <w:pPr>
        <w:spacing w:line="240" w:lineRule="auto"/>
      </w:pPr>
      <w:r w:rsidRPr="00F46B22">
        <w:rPr>
          <w:rFonts w:cs="Calibri"/>
          <w:b/>
        </w:rPr>
        <w:t>Neighborhood Built Environment and Transport and Leisure Physical Activity Findings Using Objective Exposure and Out</w:t>
      </w:r>
      <w:r>
        <w:rPr>
          <w:rFonts w:cs="Calibri"/>
          <w:b/>
        </w:rPr>
        <w:t xml:space="preserve">come Measures in New Zealand </w:t>
      </w:r>
      <w:r w:rsidRPr="00A85FF1">
        <w:rPr>
          <w:rFonts w:cs="Calibri"/>
        </w:rPr>
        <w:t xml:space="preserve">by </w:t>
      </w:r>
      <w:r>
        <w:rPr>
          <w:rFonts w:cs="Calibri"/>
        </w:rPr>
        <w:t xml:space="preserve">K Witten, T Blakely, N Bagheri, V Ivory, J Pearce, S </w:t>
      </w:r>
      <w:r>
        <w:rPr>
          <w:rFonts w:cs="Calibri"/>
        </w:rPr>
        <w:lastRenderedPageBreak/>
        <w:t>Mavoa, E Hinckson, and G Schofield</w:t>
      </w:r>
      <w:r w:rsidRPr="00FF211A">
        <w:rPr>
          <w:rFonts w:cs="Calibri"/>
        </w:rPr>
        <w:t xml:space="preserve">.  Published by Environmental Health Perspectives in 2012.  </w:t>
      </w:r>
      <w:hyperlink r:id="rId34" w:history="1">
        <w:r w:rsidRPr="00FF211A">
          <w:rPr>
            <w:rStyle w:val="Hyperlink"/>
            <w:rFonts w:cs="Calibri"/>
          </w:rPr>
          <w:t>http://ehp.niehs.nih.gov/1104584/</w:t>
        </w:r>
      </w:hyperlink>
    </w:p>
    <w:p w:rsidR="00026103" w:rsidRPr="00A85FF1" w:rsidRDefault="00026103" w:rsidP="00026103">
      <w:pPr>
        <w:spacing w:line="240" w:lineRule="auto"/>
        <w:rPr>
          <w:rFonts w:cs="Calibri"/>
          <w:b/>
        </w:rPr>
      </w:pPr>
      <w:r>
        <w:rPr>
          <w:rFonts w:cs="Calibri"/>
          <w:noProof/>
        </w:rPr>
        <mc:AlternateContent>
          <mc:Choice Requires="wps">
            <w:drawing>
              <wp:anchor distT="0" distB="0" distL="114300" distR="114300" simplePos="0" relativeHeight="251677696" behindDoc="1" locked="0" layoutInCell="1" allowOverlap="1" wp14:anchorId="3876B91E" wp14:editId="3DA89468">
                <wp:simplePos x="0" y="0"/>
                <wp:positionH relativeFrom="column">
                  <wp:posOffset>106045</wp:posOffset>
                </wp:positionH>
                <wp:positionV relativeFrom="paragraph">
                  <wp:posOffset>47625</wp:posOffset>
                </wp:positionV>
                <wp:extent cx="5708015" cy="2337435"/>
                <wp:effectExtent l="4445" t="0" r="15240" b="15240"/>
                <wp:wrapNone/>
                <wp:docPr id="53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2337435"/>
                        </a:xfrm>
                        <a:prstGeom prst="rect">
                          <a:avLst/>
                        </a:prstGeom>
                        <a:solidFill>
                          <a:srgbClr val="FFFFFF"/>
                        </a:solidFill>
                        <a:ln w="9525">
                          <a:solidFill>
                            <a:srgbClr val="000000"/>
                          </a:solidFill>
                          <a:miter lim="800000"/>
                          <a:headEnd/>
                          <a:tailEnd/>
                        </a:ln>
                      </wps:spPr>
                      <wps:txbx>
                        <w:txbxContent>
                          <w:p w:rsidR="00026103" w:rsidRPr="002F0881" w:rsidRDefault="00026103" w:rsidP="00026103">
                            <w:pPr>
                              <w:pStyle w:val="NoSpacing"/>
                              <w:ind w:left="360"/>
                            </w:pPr>
                          </w:p>
                          <w:p w:rsidR="00026103" w:rsidRDefault="00026103" w:rsidP="00026103">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9" type="#_x0000_t202" style="position:absolute;margin-left:8.35pt;margin-top:3.75pt;width:449.45pt;height:184.05pt;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">
                <v:textbox>
                  <w:txbxContent>
                    <w:p w:rsidR="00026103" w:rsidRPr="002F0881" w:rsidRDefault="00026103" w:rsidP="00026103">
                      <w:pPr>
                        <w:pStyle w:val="NoSpacing"/>
                        <w:ind w:left="360"/>
                      </w:pPr>
                    </w:p>
                    <w:p w:rsidR="00026103" w:rsidRDefault="00026103" w:rsidP="00026103">
                      <w:pPr>
                        <w:ind w:left="5760" w:firstLine="720"/>
                      </w:pPr>
                    </w:p>
                  </w:txbxContent>
                </v:textbox>
              </v:shape>
            </w:pict>
          </mc:Fallback>
        </mc:AlternateContent>
      </w:r>
      <w:r>
        <w:rPr>
          <w:rFonts w:cs="Calibri"/>
          <w:noProof/>
          <w:sz w:val="28"/>
          <w:szCs w:val="28"/>
        </w:rPr>
        <mc:AlternateContent>
          <mc:Choice Requires="wps">
            <w:drawing>
              <wp:anchor distT="0" distB="0" distL="114300" distR="114300" simplePos="0" relativeHeight="251678720" behindDoc="0" locked="0" layoutInCell="1" allowOverlap="1" wp14:anchorId="07523D4A" wp14:editId="7905FBBF">
                <wp:simplePos x="0" y="0"/>
                <wp:positionH relativeFrom="column">
                  <wp:posOffset>241300</wp:posOffset>
                </wp:positionH>
                <wp:positionV relativeFrom="paragraph">
                  <wp:posOffset>193040</wp:posOffset>
                </wp:positionV>
                <wp:extent cx="3810000" cy="2042795"/>
                <wp:effectExtent l="0" t="2540" r="12700" b="12065"/>
                <wp:wrapNone/>
                <wp:docPr id="53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10000" cy="2042795"/>
                        </a:xfrm>
                        <a:prstGeom prst="rect">
                          <a:avLst/>
                        </a:prstGeom>
                        <a:solidFill>
                          <a:srgbClr val="FFFFFF"/>
                        </a:solidFill>
                        <a:ln w="9525">
                          <a:solidFill>
                            <a:srgbClr val="000000"/>
                          </a:solidFill>
                          <a:miter lim="800000"/>
                          <a:headEnd/>
                          <a:tailEnd/>
                        </a:ln>
                      </wps:spPr>
                      <wps:txbx>
                        <w:txbxContent>
                          <w:p w:rsidR="00026103" w:rsidRPr="00286B3A" w:rsidRDefault="00026103" w:rsidP="00026103">
                            <w:pPr>
                              <w:pStyle w:val="NoSpacing"/>
                              <w:rPr>
                                <w:rFonts w:cs="Arial"/>
                                <w:position w:val="0"/>
                                <w:lang w:eastAsia="en-US"/>
                              </w:rPr>
                            </w:pPr>
                            <w:r w:rsidRPr="00286B3A">
                              <w:rPr>
                                <w:rFonts w:cs="Arial"/>
                                <w:position w:val="0"/>
                                <w:lang w:eastAsia="en-US"/>
                              </w:rPr>
                              <w:t xml:space="preserve">This study primarily focused on physical activity during leisure time.  This topic of research was chosen because it has seldom been studied thus far.  This study was a cross sectional  survey catered to different neighborhoods and sociodemographic areas.  The primary conclusion from this study is as follows: “associations of neighborhood destination access, street connectivity, and dwelling density with self-reported and objectively measured [physical activity] were moderately strong, indicating the potential to increase [physical activity] through changes in neighborhood characteristics”.       </w:t>
                            </w:r>
                          </w:p>
                          <w:p w:rsidR="00026103" w:rsidRPr="00A85FF1" w:rsidRDefault="00026103" w:rsidP="00026103">
                            <w:pPr>
                              <w:pStyle w:val="NoSpacing"/>
                              <w:rPr>
                                <w:rFonts w:cs="Arial"/>
                                <w:position w:val="0"/>
                                <w:lang w:eastAsia="en-US"/>
                              </w:rPr>
                            </w:pPr>
                            <w:hyperlink r:id="rId35" w:history="1">
                              <w:r w:rsidRPr="00D15C80">
                                <w:rPr>
                                  <w:rStyle w:val="Hyperlink"/>
                                  <w:rFonts w:cs="Arial"/>
                                  <w:position w:val="0"/>
                                  <w:lang w:eastAsia="en-US"/>
                                </w:rPr>
                                <w:t>http://ehp.niehs.nih.gov/1104584 /</w:t>
                              </w:r>
                            </w:hyperlink>
                            <w:r>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0" type="#_x0000_t202" style="position:absolute;margin-left:19pt;margin-top:15.2pt;width:300pt;height:160.8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">
                <v:textbox>
                  <w:txbxContent>
                    <w:p w:rsidR="00026103" w:rsidRPr="00286B3A" w:rsidRDefault="00026103" w:rsidP="00026103">
                      <w:pPr>
                        <w:pStyle w:val="NoSpacing"/>
                        <w:rPr>
                          <w:rFonts w:cs="Arial"/>
                          <w:position w:val="0"/>
                          <w:lang w:eastAsia="en-US"/>
                        </w:rPr>
                      </w:pPr>
                      <w:r w:rsidRPr="00286B3A">
                        <w:rPr>
                          <w:rFonts w:cs="Arial"/>
                          <w:position w:val="0"/>
                          <w:lang w:eastAsia="en-US"/>
                        </w:rPr>
                        <w:t xml:space="preserve">This study primarily focused on physical activity during leisure time.  This topic of research was chosen because it has seldom been studied thus far.  This study was a cross sectional  survey catered to different neighborhoods and sociodemographic areas.  The primary conclusion from this study is as follows: “associations of neighborhood destination access, street connectivity, and dwelling density with self-reported and objectively measured [physical activity] were moderately strong, indicating the potential to increase [physical activity] through changes in neighborhood characteristics”.       </w:t>
                      </w:r>
                    </w:p>
                    <w:p w:rsidR="00026103" w:rsidRPr="00A85FF1" w:rsidRDefault="00026103" w:rsidP="00026103">
                      <w:pPr>
                        <w:pStyle w:val="NoSpacing"/>
                        <w:rPr>
                          <w:rFonts w:cs="Arial"/>
                          <w:position w:val="0"/>
                          <w:lang w:eastAsia="en-US"/>
                        </w:rPr>
                      </w:pPr>
                      <w:hyperlink r:id="rId36" w:history="1">
                        <w:r w:rsidRPr="00D15C80">
                          <w:rPr>
                            <w:rStyle w:val="Hyperlink"/>
                            <w:rFonts w:cs="Arial"/>
                            <w:position w:val="0"/>
                            <w:lang w:eastAsia="en-US"/>
                          </w:rPr>
                          <w:t>http://ehp.niehs.nih.gov/1104584 /</w:t>
                        </w:r>
                      </w:hyperlink>
                      <w:r>
                        <w:rPr>
                          <w:rFonts w:cs="Arial"/>
                          <w:position w:val="0"/>
                          <w:lang w:eastAsia="en-US"/>
                        </w:rPr>
                        <w:t xml:space="preserve"> </w:t>
                      </w:r>
                    </w:p>
                  </w:txbxContent>
                </v:textbox>
              </v:shape>
            </w:pict>
          </mc:Fallback>
        </mc:AlternateContent>
      </w:r>
    </w:p>
    <w:p w:rsidR="00026103" w:rsidRPr="00F46B22" w:rsidRDefault="00026103" w:rsidP="00026103">
      <w:pPr>
        <w:pStyle w:val="NoSpacing"/>
        <w:rPr>
          <w:rFonts w:cs="Calibri"/>
          <w:sz w:val="28"/>
          <w:szCs w:val="28"/>
          <w:highlight w:val="yellow"/>
        </w:rPr>
      </w:pPr>
    </w:p>
    <w:p w:rsidR="00026103" w:rsidRDefault="00026103" w:rsidP="00026103">
      <w:pPr>
        <w:rPr>
          <w:rFonts w:cs="Calibri"/>
          <w:sz w:val="20"/>
          <w:szCs w:val="20"/>
        </w:rPr>
      </w:pPr>
      <w:r>
        <w:rPr>
          <w:noProof/>
        </w:rPr>
        <w:drawing>
          <wp:anchor distT="0" distB="0" distL="114300" distR="114300" simplePos="0" relativeHeight="251679744" behindDoc="0" locked="0" layoutInCell="1" allowOverlap="1" wp14:anchorId="7597D39B" wp14:editId="5C9DDFDC">
            <wp:simplePos x="0" y="0"/>
            <wp:positionH relativeFrom="column">
              <wp:posOffset>4220845</wp:posOffset>
            </wp:positionH>
            <wp:positionV relativeFrom="paragraph">
              <wp:posOffset>0</wp:posOffset>
            </wp:positionV>
            <wp:extent cx="1445895" cy="1141095"/>
            <wp:effectExtent l="25400" t="25400" r="27305" b="27305"/>
            <wp:wrapNone/>
            <wp:docPr id="49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7" cstate="print">
                      <a:extLst>
                        <a:ext uri="{28A0092B-C50C-407E-A947-70E740481C1C}">
                          <a14:useLocalDpi xmlns:a14="http://schemas.microsoft.com/office/drawing/2010/main"/>
                        </a:ext>
                      </a:extLst>
                    </a:blip>
                    <a:srcRect/>
                    <a:stretch>
                      <a:fillRect/>
                    </a:stretch>
                  </pic:blipFill>
                  <pic:spPr bwMode="auto">
                    <a:xfrm>
                      <a:off x="0" y="0"/>
                      <a:ext cx="1445895" cy="1141095"/>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p>
    <w:p w:rsidR="00026103" w:rsidRDefault="00026103" w:rsidP="00026103">
      <w:pPr>
        <w:rPr>
          <w:rFonts w:cs="Calibri"/>
          <w:sz w:val="20"/>
          <w:szCs w:val="20"/>
        </w:rPr>
      </w:pPr>
    </w:p>
    <w:p w:rsidR="00026103" w:rsidRDefault="00026103" w:rsidP="00026103">
      <w:pPr>
        <w:rPr>
          <w:rFonts w:cs="Calibri"/>
          <w:sz w:val="20"/>
          <w:szCs w:val="20"/>
        </w:rPr>
      </w:pPr>
    </w:p>
    <w:p w:rsidR="00026103" w:rsidRDefault="00026103" w:rsidP="00026103">
      <w:pPr>
        <w:rPr>
          <w:rFonts w:cs="Calibri"/>
          <w:sz w:val="20"/>
          <w:szCs w:val="20"/>
        </w:rPr>
      </w:pPr>
    </w:p>
    <w:p w:rsidR="00026103" w:rsidRDefault="00026103" w:rsidP="00026103">
      <w:pPr>
        <w:rPr>
          <w:rFonts w:cs="Calibri"/>
          <w:sz w:val="20"/>
          <w:szCs w:val="20"/>
        </w:rPr>
      </w:pPr>
    </w:p>
    <w:p w:rsidR="00026103" w:rsidRDefault="00026103" w:rsidP="00026103">
      <w:pPr>
        <w:rPr>
          <w:rFonts w:cs="Calibri"/>
          <w:sz w:val="20"/>
          <w:szCs w:val="20"/>
        </w:rPr>
      </w:pPr>
    </w:p>
    <w:p w:rsidR="00026103" w:rsidRDefault="00026103" w:rsidP="00026103">
      <w:pPr>
        <w:spacing w:after="0" w:line="240" w:lineRule="auto"/>
        <w:rPr>
          <w:rFonts w:cs="Calibri"/>
          <w:b/>
          <w:sz w:val="32"/>
          <w:szCs w:val="32"/>
        </w:rPr>
      </w:pPr>
    </w:p>
    <w:p w:rsidR="00026103" w:rsidRPr="00FF211A" w:rsidRDefault="00026103" w:rsidP="00026103">
      <w:pPr>
        <w:spacing w:after="0" w:line="240" w:lineRule="auto"/>
        <w:rPr>
          <w:rFonts w:cs="Calibri"/>
        </w:rPr>
      </w:pPr>
      <w:r w:rsidRPr="00F46B22">
        <w:rPr>
          <w:rFonts w:cs="Calibri"/>
          <w:b/>
        </w:rPr>
        <w:t>Legislative Interventions to Prevent and Decrease Obesity in Pacific Island Countries</w:t>
      </w:r>
      <w:r>
        <w:rPr>
          <w:rFonts w:cs="Calibri"/>
        </w:rPr>
        <w:t xml:space="preserve"> </w:t>
      </w:r>
      <w:r w:rsidRPr="00A85FF1">
        <w:rPr>
          <w:rFonts w:cs="Calibri"/>
        </w:rPr>
        <w:t xml:space="preserve">by </w:t>
      </w:r>
      <w:r>
        <w:rPr>
          <w:rFonts w:cs="Calibri"/>
        </w:rPr>
        <w:t>World Health Organization</w:t>
      </w:r>
      <w:r w:rsidRPr="00286B3A">
        <w:rPr>
          <w:rFonts w:cs="Calibri"/>
        </w:rPr>
        <w:t xml:space="preserve">.  Published in </w:t>
      </w:r>
      <w:r>
        <w:rPr>
          <w:rFonts w:cs="Calibri"/>
        </w:rPr>
        <w:t>2006</w:t>
      </w:r>
      <w:r w:rsidRPr="00286B3A">
        <w:rPr>
          <w:rFonts w:cs="Calibri"/>
        </w:rPr>
        <w:t xml:space="preserve">.  </w:t>
      </w:r>
      <w:hyperlink r:id="rId38" w:history="1">
        <w:r w:rsidRPr="00FF211A">
          <w:rPr>
            <w:rStyle w:val="Hyperlink"/>
            <w:rFonts w:cs="Calibri"/>
          </w:rPr>
          <w:t>http://www.wpro.who.int/nutrition/documents/Final_obesity_report/en/index.html</w:t>
        </w:r>
      </w:hyperlink>
    </w:p>
    <w:p w:rsidR="00026103" w:rsidRPr="00286B3A" w:rsidRDefault="00026103" w:rsidP="00026103">
      <w:pPr>
        <w:spacing w:after="0" w:line="240" w:lineRule="auto"/>
        <w:rPr>
          <w:rFonts w:cs="Calibri"/>
        </w:rPr>
      </w:pPr>
      <w:r>
        <w:rPr>
          <w:rFonts w:cs="Calibri"/>
          <w:noProof/>
        </w:rPr>
        <mc:AlternateContent>
          <mc:Choice Requires="wps">
            <w:drawing>
              <wp:anchor distT="0" distB="0" distL="114300" distR="114300" simplePos="0" relativeHeight="251680768" behindDoc="1" locked="0" layoutInCell="1" allowOverlap="1" wp14:anchorId="2FA1F32F" wp14:editId="72FB1A01">
                <wp:simplePos x="0" y="0"/>
                <wp:positionH relativeFrom="column">
                  <wp:posOffset>106045</wp:posOffset>
                </wp:positionH>
                <wp:positionV relativeFrom="paragraph">
                  <wp:posOffset>200025</wp:posOffset>
                </wp:positionV>
                <wp:extent cx="5708015" cy="1965325"/>
                <wp:effectExtent l="4445" t="0" r="15240" b="19050"/>
                <wp:wrapNone/>
                <wp:docPr id="53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965325"/>
                        </a:xfrm>
                        <a:prstGeom prst="rect">
                          <a:avLst/>
                        </a:prstGeom>
                        <a:solidFill>
                          <a:srgbClr val="FFFFFF"/>
                        </a:solidFill>
                        <a:ln w="9525">
                          <a:solidFill>
                            <a:srgbClr val="000000"/>
                          </a:solidFill>
                          <a:miter lim="800000"/>
                          <a:headEnd/>
                          <a:tailEnd/>
                        </a:ln>
                      </wps:spPr>
                      <wps:txbx>
                        <w:txbxContent>
                          <w:p w:rsidR="00026103" w:rsidRPr="002F0881" w:rsidRDefault="00026103" w:rsidP="00026103">
                            <w:pPr>
                              <w:pStyle w:val="NoSpacing"/>
                              <w:ind w:left="360"/>
                            </w:pPr>
                          </w:p>
                          <w:p w:rsidR="00026103" w:rsidRDefault="00026103" w:rsidP="00026103">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1" type="#_x0000_t202" style="position:absolute;margin-left:8.35pt;margin-top:15.75pt;width:449.45pt;height:154.75pt;z-index:-25163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">
                <v:textbox>
                  <w:txbxContent>
                    <w:p w:rsidR="00026103" w:rsidRPr="002F0881" w:rsidRDefault="00026103" w:rsidP="00026103">
                      <w:pPr>
                        <w:pStyle w:val="NoSpacing"/>
                        <w:ind w:left="360"/>
                      </w:pPr>
                    </w:p>
                    <w:p w:rsidR="00026103" w:rsidRDefault="00026103" w:rsidP="00026103">
                      <w:pPr>
                        <w:ind w:left="5760" w:firstLine="720"/>
                      </w:pPr>
                    </w:p>
                  </w:txbxContent>
                </v:textbox>
              </v:shape>
            </w:pict>
          </mc:Fallback>
        </mc:AlternateContent>
      </w:r>
    </w:p>
    <w:p w:rsidR="00026103" w:rsidRPr="00A85FF1" w:rsidRDefault="00026103" w:rsidP="00026103">
      <w:pPr>
        <w:spacing w:line="240" w:lineRule="auto"/>
        <w:rPr>
          <w:rFonts w:cs="Calibri"/>
          <w:b/>
        </w:rPr>
      </w:pPr>
      <w:r>
        <w:rPr>
          <w:noProof/>
        </w:rPr>
        <w:drawing>
          <wp:anchor distT="0" distB="0" distL="114300" distR="114300" simplePos="0" relativeHeight="251682816" behindDoc="0" locked="0" layoutInCell="1" allowOverlap="1" wp14:anchorId="26218097" wp14:editId="6E4EEDCE">
            <wp:simplePos x="0" y="0"/>
            <wp:positionH relativeFrom="column">
              <wp:posOffset>4402455</wp:posOffset>
            </wp:positionH>
            <wp:positionV relativeFrom="paragraph">
              <wp:posOffset>139065</wp:posOffset>
            </wp:positionV>
            <wp:extent cx="1240155" cy="1602740"/>
            <wp:effectExtent l="25400" t="25400" r="29845" b="22860"/>
            <wp:wrapNone/>
            <wp:docPr id="499" name="Picture 4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9"/>
                    <pic:cNvPicPr>
                      <a:picLocks noChangeAspect="1" noChangeArrowheads="1"/>
                    </pic:cNvPicPr>
                  </pic:nvPicPr>
                  <pic:blipFill>
                    <a:blip r:embed="rId39" cstate="print">
                      <a:extLst>
                        <a:ext uri="{28A0092B-C50C-407E-A947-70E740481C1C}">
                          <a14:useLocalDpi xmlns:a14="http://schemas.microsoft.com/office/drawing/2010/main"/>
                        </a:ext>
                      </a:extLst>
                    </a:blip>
                    <a:srcRect/>
                    <a:stretch>
                      <a:fillRect/>
                    </a:stretch>
                  </pic:blipFill>
                  <pic:spPr bwMode="auto">
                    <a:xfrm>
                      <a:off x="0" y="0"/>
                      <a:ext cx="1240155" cy="1602740"/>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r>
        <w:rPr>
          <w:rFonts w:cs="Calibri"/>
          <w:noProof/>
          <w:sz w:val="28"/>
          <w:szCs w:val="28"/>
        </w:rPr>
        <mc:AlternateContent>
          <mc:Choice Requires="wps">
            <w:drawing>
              <wp:anchor distT="0" distB="0" distL="114300" distR="114300" simplePos="0" relativeHeight="251681792" behindDoc="0" locked="0" layoutInCell="1" allowOverlap="1" wp14:anchorId="6505E694" wp14:editId="2E6BA770">
                <wp:simplePos x="0" y="0"/>
                <wp:positionH relativeFrom="column">
                  <wp:posOffset>241300</wp:posOffset>
                </wp:positionH>
                <wp:positionV relativeFrom="paragraph">
                  <wp:posOffset>95885</wp:posOffset>
                </wp:positionV>
                <wp:extent cx="3979545" cy="1694815"/>
                <wp:effectExtent l="0" t="0" r="8255" b="12700"/>
                <wp:wrapNone/>
                <wp:docPr id="5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79545" cy="1694815"/>
                        </a:xfrm>
                        <a:prstGeom prst="rect">
                          <a:avLst/>
                        </a:prstGeom>
                        <a:solidFill>
                          <a:srgbClr val="FFFFFF"/>
                        </a:solidFill>
                        <a:ln w="9525">
                          <a:solidFill>
                            <a:srgbClr val="000000"/>
                          </a:solidFill>
                          <a:miter lim="800000"/>
                          <a:headEnd/>
                          <a:tailEnd/>
                        </a:ln>
                      </wps:spPr>
                      <wps:txbx>
                        <w:txbxContent>
                          <w:p w:rsidR="00026103" w:rsidRPr="00286B3A" w:rsidRDefault="00026103" w:rsidP="00026103">
                            <w:pPr>
                              <w:pStyle w:val="NoSpacing"/>
                              <w:rPr>
                                <w:rFonts w:cs="Arial"/>
                                <w:position w:val="0"/>
                                <w:lang w:eastAsia="en-US"/>
                              </w:rPr>
                            </w:pPr>
                            <w:r w:rsidRPr="00286B3A">
                              <w:rPr>
                                <w:rFonts w:cs="Arial"/>
                                <w:position w:val="0"/>
                                <w:lang w:eastAsia="en-US"/>
                              </w:rPr>
                              <w:t xml:space="preserve">This article is intended to be a resource for legislators to evaluate their current anti-obesity practices (if any), decide whether they are conducive to their goals as a country, and how they can be improved.  This article also provides suggestions for how current anti-obesity practices can be improved.  A strong emphasis is placed on creating programs that are catered to the country and local conditions.    </w:t>
                            </w:r>
                          </w:p>
                          <w:p w:rsidR="00026103" w:rsidRPr="00A85FF1" w:rsidRDefault="00026103" w:rsidP="00026103">
                            <w:pPr>
                              <w:pStyle w:val="NoSpacing"/>
                              <w:rPr>
                                <w:rFonts w:cs="Arial"/>
                                <w:position w:val="0"/>
                                <w:lang w:eastAsia="en-US"/>
                              </w:rPr>
                            </w:pPr>
                            <w:hyperlink r:id="rId40" w:history="1">
                              <w:r w:rsidRPr="00D15C80">
                                <w:rPr>
                                  <w:rStyle w:val="Hyperlink"/>
                                  <w:rFonts w:cs="Arial"/>
                                  <w:position w:val="0"/>
                                  <w:lang w:eastAsia="en-US"/>
                                </w:rPr>
                                <w:t>http://www.wpro.who.int/nutrition/documents/Final_obesity_report/en/index.html</w:t>
                              </w:r>
                            </w:hyperlink>
                            <w:r>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2" type="#_x0000_t202" style="position:absolute;margin-left:19pt;margin-top:7.55pt;width:313.35pt;height:133.4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">
                <v:textbox>
                  <w:txbxContent>
                    <w:p w:rsidR="00026103" w:rsidRPr="00286B3A" w:rsidRDefault="00026103" w:rsidP="00026103">
                      <w:pPr>
                        <w:pStyle w:val="NoSpacing"/>
                        <w:rPr>
                          <w:rFonts w:cs="Arial"/>
                          <w:position w:val="0"/>
                          <w:lang w:eastAsia="en-US"/>
                        </w:rPr>
                      </w:pPr>
                      <w:r w:rsidRPr="00286B3A">
                        <w:rPr>
                          <w:rFonts w:cs="Arial"/>
                          <w:position w:val="0"/>
                          <w:lang w:eastAsia="en-US"/>
                        </w:rPr>
                        <w:t xml:space="preserve">This article is intended to be a resource for legislators to evaluate their current anti-obesity practices (if any), decide whether they are conducive to their goals as a country, and how they can be improved.  This article also provides suggestions for how current anti-obesity practices can be improved.  A strong emphasis is placed on creating programs that are catered to the country and local conditions.    </w:t>
                      </w:r>
                    </w:p>
                    <w:p w:rsidR="00026103" w:rsidRPr="00A85FF1" w:rsidRDefault="00026103" w:rsidP="00026103">
                      <w:pPr>
                        <w:pStyle w:val="NoSpacing"/>
                        <w:rPr>
                          <w:rFonts w:cs="Arial"/>
                          <w:position w:val="0"/>
                          <w:lang w:eastAsia="en-US"/>
                        </w:rPr>
                      </w:pPr>
                      <w:hyperlink r:id="rId41" w:history="1">
                        <w:r w:rsidRPr="00D15C80">
                          <w:rPr>
                            <w:rStyle w:val="Hyperlink"/>
                            <w:rFonts w:cs="Arial"/>
                            <w:position w:val="0"/>
                            <w:lang w:eastAsia="en-US"/>
                          </w:rPr>
                          <w:t>http://www.wpro.who.int/nutrition/documents/Final_obesity_report/en/index.html</w:t>
                        </w:r>
                      </w:hyperlink>
                      <w:r>
                        <w:rPr>
                          <w:rFonts w:cs="Arial"/>
                          <w:position w:val="0"/>
                          <w:lang w:eastAsia="en-US"/>
                        </w:rPr>
                        <w:t xml:space="preserve"> </w:t>
                      </w:r>
                    </w:p>
                  </w:txbxContent>
                </v:textbox>
              </v:shape>
            </w:pict>
          </mc:Fallback>
        </mc:AlternateContent>
      </w:r>
    </w:p>
    <w:p w:rsidR="00026103" w:rsidRPr="00F46B22" w:rsidRDefault="00026103" w:rsidP="00026103">
      <w:pPr>
        <w:pStyle w:val="NoSpacing"/>
        <w:rPr>
          <w:rFonts w:cs="Calibri"/>
          <w:sz w:val="28"/>
          <w:szCs w:val="28"/>
          <w:highlight w:val="yellow"/>
        </w:rPr>
      </w:pPr>
    </w:p>
    <w:p w:rsidR="00026103" w:rsidRDefault="00026103" w:rsidP="00026103">
      <w:pPr>
        <w:rPr>
          <w:rFonts w:cs="Calibri"/>
          <w:sz w:val="20"/>
          <w:szCs w:val="20"/>
        </w:rPr>
      </w:pPr>
    </w:p>
    <w:p w:rsidR="00026103" w:rsidRDefault="00026103" w:rsidP="00026103">
      <w:pPr>
        <w:rPr>
          <w:rFonts w:cs="Calibri"/>
          <w:sz w:val="20"/>
          <w:szCs w:val="20"/>
        </w:rPr>
      </w:pPr>
    </w:p>
    <w:p w:rsidR="00026103" w:rsidRDefault="00026103" w:rsidP="00026103">
      <w:pPr>
        <w:rPr>
          <w:rFonts w:cs="Calibri"/>
          <w:sz w:val="20"/>
          <w:szCs w:val="20"/>
        </w:rPr>
      </w:pPr>
    </w:p>
    <w:p w:rsidR="00026103" w:rsidRDefault="00026103" w:rsidP="00026103">
      <w:pPr>
        <w:rPr>
          <w:rFonts w:cs="Calibri"/>
          <w:sz w:val="20"/>
          <w:szCs w:val="20"/>
        </w:rPr>
      </w:pPr>
    </w:p>
    <w:p w:rsidR="00026103" w:rsidRDefault="00026103" w:rsidP="00026103">
      <w:pPr>
        <w:rPr>
          <w:rFonts w:cs="Calibri"/>
          <w:sz w:val="20"/>
          <w:szCs w:val="20"/>
        </w:rPr>
      </w:pPr>
    </w:p>
    <w:p w:rsidR="00026103" w:rsidRDefault="00026103" w:rsidP="00026103">
      <w:pPr>
        <w:rPr>
          <w:rFonts w:cs="Calibri"/>
          <w:sz w:val="20"/>
          <w:szCs w:val="20"/>
        </w:rPr>
      </w:pPr>
    </w:p>
    <w:p w:rsidR="00026103" w:rsidRDefault="00026103" w:rsidP="00026103">
      <w:pPr>
        <w:spacing w:after="0" w:line="240" w:lineRule="auto"/>
        <w:rPr>
          <w:rFonts w:cs="Calibri"/>
          <w:b/>
        </w:rPr>
      </w:pPr>
    </w:p>
    <w:p w:rsidR="00026103" w:rsidRDefault="00026103" w:rsidP="00026103">
      <w:pPr>
        <w:spacing w:after="0" w:line="240" w:lineRule="auto"/>
        <w:rPr>
          <w:rFonts w:cs="Calibri"/>
          <w:b/>
        </w:rPr>
      </w:pPr>
    </w:p>
    <w:p w:rsidR="00026103" w:rsidRDefault="00026103" w:rsidP="00026103">
      <w:pPr>
        <w:spacing w:after="0" w:line="240" w:lineRule="auto"/>
        <w:rPr>
          <w:rFonts w:cs="Calibri"/>
          <w:b/>
        </w:rPr>
      </w:pPr>
    </w:p>
    <w:p w:rsidR="00026103" w:rsidRDefault="00026103" w:rsidP="00026103">
      <w:pPr>
        <w:spacing w:after="0" w:line="240" w:lineRule="auto"/>
        <w:rPr>
          <w:rFonts w:cs="Calibri"/>
          <w:b/>
        </w:rPr>
      </w:pPr>
    </w:p>
    <w:p w:rsidR="00026103" w:rsidRDefault="00026103" w:rsidP="00026103">
      <w:pPr>
        <w:spacing w:after="0" w:line="240" w:lineRule="auto"/>
        <w:rPr>
          <w:rFonts w:cs="Calibri"/>
          <w:b/>
        </w:rPr>
      </w:pPr>
    </w:p>
    <w:p w:rsidR="00026103" w:rsidRDefault="00026103" w:rsidP="00026103">
      <w:pPr>
        <w:spacing w:after="0" w:line="240" w:lineRule="auto"/>
        <w:rPr>
          <w:rFonts w:cs="Calibri"/>
          <w:b/>
        </w:rPr>
      </w:pPr>
    </w:p>
    <w:p w:rsidR="00026103" w:rsidRDefault="00026103" w:rsidP="00026103">
      <w:pPr>
        <w:spacing w:after="0" w:line="240" w:lineRule="auto"/>
        <w:rPr>
          <w:rFonts w:cs="Calibri"/>
          <w:b/>
        </w:rPr>
      </w:pPr>
    </w:p>
    <w:p w:rsidR="00026103" w:rsidRDefault="00026103" w:rsidP="00026103">
      <w:pPr>
        <w:spacing w:after="0" w:line="240" w:lineRule="auto"/>
        <w:rPr>
          <w:rFonts w:cs="Calibri"/>
          <w:b/>
        </w:rPr>
      </w:pPr>
    </w:p>
    <w:p w:rsidR="00026103" w:rsidRDefault="00026103" w:rsidP="00026103">
      <w:pPr>
        <w:spacing w:after="0" w:line="240" w:lineRule="auto"/>
        <w:rPr>
          <w:rFonts w:cs="Calibri"/>
          <w:b/>
        </w:rPr>
      </w:pPr>
    </w:p>
    <w:p w:rsidR="0015535F" w:rsidRDefault="0015535F" w:rsidP="00026103">
      <w:pPr>
        <w:spacing w:after="0" w:line="240" w:lineRule="auto"/>
        <w:rPr>
          <w:rFonts w:cs="Calibri"/>
          <w:b/>
        </w:rPr>
      </w:pPr>
    </w:p>
    <w:p w:rsidR="0015535F" w:rsidRDefault="0015535F" w:rsidP="00026103">
      <w:pPr>
        <w:spacing w:after="0" w:line="240" w:lineRule="auto"/>
        <w:rPr>
          <w:rFonts w:cs="Calibri"/>
          <w:b/>
        </w:rPr>
      </w:pPr>
    </w:p>
    <w:p w:rsidR="00026103" w:rsidRDefault="00026103" w:rsidP="00026103">
      <w:pPr>
        <w:spacing w:after="0" w:line="240" w:lineRule="auto"/>
        <w:rPr>
          <w:rFonts w:cs="Calibri"/>
        </w:rPr>
      </w:pPr>
      <w:r w:rsidRPr="00F46B22">
        <w:rPr>
          <w:rFonts w:cs="Calibri"/>
          <w:b/>
        </w:rPr>
        <w:lastRenderedPageBreak/>
        <w:t>Evidence-Informed process to identify polici</w:t>
      </w:r>
      <w:r>
        <w:rPr>
          <w:rFonts w:cs="Calibri"/>
          <w:b/>
        </w:rPr>
        <w:t xml:space="preserve">es that will promote a healthy </w:t>
      </w:r>
      <w:r w:rsidRPr="00F46B22">
        <w:rPr>
          <w:rFonts w:cs="Calibri"/>
          <w:b/>
        </w:rPr>
        <w:t>food en</w:t>
      </w:r>
      <w:r>
        <w:rPr>
          <w:rFonts w:cs="Calibri"/>
          <w:b/>
        </w:rPr>
        <w:t xml:space="preserve">vironment in the Pacific Island </w:t>
      </w:r>
      <w:r w:rsidRPr="00A85FF1">
        <w:rPr>
          <w:rFonts w:cs="Calibri"/>
        </w:rPr>
        <w:t xml:space="preserve">by </w:t>
      </w:r>
      <w:r>
        <w:rPr>
          <w:rFonts w:cs="Calibri"/>
        </w:rPr>
        <w:t xml:space="preserve">W Snowdon, M Lawrence, J Schultz, P Vivili, and B Swinburn at the World Health Organization </w:t>
      </w:r>
      <w:r w:rsidRPr="00F46B22">
        <w:rPr>
          <w:rFonts w:cs="Calibri"/>
        </w:rPr>
        <w:t>Collaborating Centre for Obesity Prevention, and Deakin University</w:t>
      </w:r>
      <w:r w:rsidRPr="00286B3A">
        <w:rPr>
          <w:rFonts w:cs="Calibri"/>
        </w:rPr>
        <w:t xml:space="preserve">.  Published </w:t>
      </w:r>
      <w:r>
        <w:rPr>
          <w:rFonts w:cs="Calibri"/>
        </w:rPr>
        <w:t xml:space="preserve">by Public Health Nutrition Journal </w:t>
      </w:r>
      <w:r w:rsidRPr="00286B3A">
        <w:rPr>
          <w:rFonts w:cs="Calibri"/>
        </w:rPr>
        <w:t xml:space="preserve">in </w:t>
      </w:r>
      <w:r>
        <w:rPr>
          <w:rFonts w:cs="Calibri"/>
        </w:rPr>
        <w:t>2009.</w:t>
      </w:r>
    </w:p>
    <w:p w:rsidR="00026103" w:rsidRDefault="00026103" w:rsidP="00026103">
      <w:pPr>
        <w:spacing w:after="0" w:line="240" w:lineRule="auto"/>
        <w:rPr>
          <w:rFonts w:cs="Calibri"/>
          <w:b/>
        </w:rPr>
      </w:pPr>
      <w:hyperlink r:id="rId42" w:history="1">
        <w:r w:rsidRPr="00D15C80">
          <w:rPr>
            <w:rStyle w:val="Hyperlink"/>
            <w:rFonts w:cs="Calibri"/>
          </w:rPr>
          <w:t>http://hdl.handle.net/10536/DRO/DU:30028655</w:t>
        </w:r>
      </w:hyperlink>
      <w:r>
        <w:rPr>
          <w:rFonts w:cs="Calibri"/>
        </w:rPr>
        <w:t xml:space="preserve"> </w:t>
      </w:r>
    </w:p>
    <w:p w:rsidR="00026103" w:rsidRPr="00151550" w:rsidRDefault="00026103" w:rsidP="00026103">
      <w:pPr>
        <w:spacing w:after="0" w:line="240" w:lineRule="auto"/>
        <w:rPr>
          <w:rFonts w:cs="Calibri"/>
          <w:b/>
        </w:rPr>
      </w:pPr>
      <w:r>
        <w:rPr>
          <w:noProof/>
        </w:rPr>
        <w:drawing>
          <wp:anchor distT="0" distB="0" distL="114300" distR="114300" simplePos="0" relativeHeight="251685888" behindDoc="0" locked="0" layoutInCell="1" allowOverlap="1" wp14:anchorId="73034E33" wp14:editId="60DBE48D">
            <wp:simplePos x="0" y="0"/>
            <wp:positionH relativeFrom="column">
              <wp:posOffset>4511675</wp:posOffset>
            </wp:positionH>
            <wp:positionV relativeFrom="paragraph">
              <wp:posOffset>205105</wp:posOffset>
            </wp:positionV>
            <wp:extent cx="1042035" cy="1520190"/>
            <wp:effectExtent l="25400" t="25400" r="24765" b="29210"/>
            <wp:wrapNone/>
            <wp:docPr id="503" name="Picture 5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3"/>
                    <pic:cNvPicPr>
                      <a:picLocks noChangeAspect="1" noChangeArrowheads="1"/>
                    </pic:cNvPicPr>
                  </pic:nvPicPr>
                  <pic:blipFill>
                    <a:blip r:embed="rId43" cstate="print">
                      <a:extLst>
                        <a:ext uri="{28A0092B-C50C-407E-A947-70E740481C1C}">
                          <a14:useLocalDpi xmlns:a14="http://schemas.microsoft.com/office/drawing/2010/main"/>
                        </a:ext>
                      </a:extLst>
                    </a:blip>
                    <a:srcRect/>
                    <a:stretch>
                      <a:fillRect/>
                    </a:stretch>
                  </pic:blipFill>
                  <pic:spPr bwMode="auto">
                    <a:xfrm>
                      <a:off x="0" y="0"/>
                      <a:ext cx="1042035" cy="1520190"/>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r>
        <w:rPr>
          <w:rFonts w:cs="Calibri"/>
          <w:noProof/>
        </w:rPr>
        <mc:AlternateContent>
          <mc:Choice Requires="wps">
            <w:drawing>
              <wp:anchor distT="0" distB="0" distL="114300" distR="114300" simplePos="0" relativeHeight="251683840" behindDoc="1" locked="0" layoutInCell="1" allowOverlap="1" wp14:anchorId="6EDBCFF5" wp14:editId="01C5E8F0">
                <wp:simplePos x="0" y="0"/>
                <wp:positionH relativeFrom="column">
                  <wp:posOffset>106045</wp:posOffset>
                </wp:positionH>
                <wp:positionV relativeFrom="paragraph">
                  <wp:posOffset>102870</wp:posOffset>
                </wp:positionV>
                <wp:extent cx="5708015" cy="1713230"/>
                <wp:effectExtent l="4445" t="1270" r="15240" b="12700"/>
                <wp:wrapNone/>
                <wp:docPr id="52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713230"/>
                        </a:xfrm>
                        <a:prstGeom prst="rect">
                          <a:avLst/>
                        </a:prstGeom>
                        <a:solidFill>
                          <a:srgbClr val="FFFFFF"/>
                        </a:solidFill>
                        <a:ln w="9525">
                          <a:solidFill>
                            <a:srgbClr val="000000"/>
                          </a:solidFill>
                          <a:miter lim="800000"/>
                          <a:headEnd/>
                          <a:tailEnd/>
                        </a:ln>
                      </wps:spPr>
                      <wps:txbx>
                        <w:txbxContent>
                          <w:p w:rsidR="00026103" w:rsidRPr="002F0881" w:rsidRDefault="00026103" w:rsidP="00026103">
                            <w:pPr>
                              <w:pStyle w:val="NoSpacing"/>
                              <w:ind w:left="360"/>
                            </w:pPr>
                          </w:p>
                          <w:p w:rsidR="00026103" w:rsidRDefault="00026103" w:rsidP="00026103">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3" type="#_x0000_t202" style="position:absolute;margin-left:8.35pt;margin-top:8.1pt;width:449.45pt;height:134.9pt;z-index:-251632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">
                <v:textbox>
                  <w:txbxContent>
                    <w:p w:rsidR="00026103" w:rsidRPr="002F0881" w:rsidRDefault="00026103" w:rsidP="00026103">
                      <w:pPr>
                        <w:pStyle w:val="NoSpacing"/>
                        <w:ind w:left="360"/>
                      </w:pPr>
                    </w:p>
                    <w:p w:rsidR="00026103" w:rsidRDefault="00026103" w:rsidP="00026103">
                      <w:pPr>
                        <w:ind w:left="5760" w:firstLine="720"/>
                      </w:pPr>
                    </w:p>
                  </w:txbxContent>
                </v:textbox>
              </v:shape>
            </w:pict>
          </mc:Fallback>
        </mc:AlternateContent>
      </w:r>
    </w:p>
    <w:p w:rsidR="00026103" w:rsidRPr="00A85FF1" w:rsidRDefault="00026103" w:rsidP="00026103">
      <w:pPr>
        <w:spacing w:line="240" w:lineRule="auto"/>
        <w:rPr>
          <w:rFonts w:cs="Calibri"/>
          <w:b/>
        </w:rPr>
      </w:pPr>
      <w:r>
        <w:rPr>
          <w:rFonts w:cs="Calibri"/>
          <w:noProof/>
          <w:sz w:val="28"/>
          <w:szCs w:val="28"/>
        </w:rPr>
        <mc:AlternateContent>
          <mc:Choice Requires="wps">
            <w:drawing>
              <wp:anchor distT="0" distB="0" distL="114300" distR="114300" simplePos="0" relativeHeight="251684864" behindDoc="0" locked="0" layoutInCell="1" allowOverlap="1" wp14:anchorId="2085E720" wp14:editId="4C008959">
                <wp:simplePos x="0" y="0"/>
                <wp:positionH relativeFrom="column">
                  <wp:posOffset>241300</wp:posOffset>
                </wp:positionH>
                <wp:positionV relativeFrom="paragraph">
                  <wp:posOffset>52705</wp:posOffset>
                </wp:positionV>
                <wp:extent cx="3979545" cy="1339850"/>
                <wp:effectExtent l="0" t="1905" r="8255" b="17145"/>
                <wp:wrapNone/>
                <wp:docPr id="5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79545" cy="1339850"/>
                        </a:xfrm>
                        <a:prstGeom prst="rect">
                          <a:avLst/>
                        </a:prstGeom>
                        <a:solidFill>
                          <a:srgbClr val="FFFFFF"/>
                        </a:solidFill>
                        <a:ln w="9525">
                          <a:solidFill>
                            <a:srgbClr val="000000"/>
                          </a:solidFill>
                          <a:miter lim="800000"/>
                          <a:headEnd/>
                          <a:tailEnd/>
                        </a:ln>
                      </wps:spPr>
                      <wps:txbx>
                        <w:txbxContent>
                          <w:p w:rsidR="00026103" w:rsidRPr="00151550" w:rsidRDefault="00026103" w:rsidP="00026103">
                            <w:pPr>
                              <w:pStyle w:val="NoSpacing"/>
                              <w:rPr>
                                <w:rFonts w:cs="Arial"/>
                                <w:position w:val="0"/>
                                <w:lang w:eastAsia="en-US"/>
                              </w:rPr>
                            </w:pPr>
                            <w:r w:rsidRPr="00151550">
                              <w:rPr>
                                <w:rFonts w:cs="Arial"/>
                                <w:position w:val="0"/>
                                <w:lang w:eastAsia="en-US"/>
                              </w:rPr>
                              <w:t xml:space="preserve">This article discusses the evaluation of policies in Tonga and Fiji for selection of health policy intervention.  After assessment,  60-80 “policy problems were identified in each country, affecting areas such as trade, agriculture, fisheries and pricing”.  Through this finding policy solutions were developed to encourage and support healthier eating practices.  </w:t>
                            </w:r>
                          </w:p>
                          <w:p w:rsidR="00026103" w:rsidRPr="00A85FF1" w:rsidRDefault="00026103" w:rsidP="00026103">
                            <w:pPr>
                              <w:pStyle w:val="NoSpacing"/>
                              <w:rPr>
                                <w:rFonts w:cs="Arial"/>
                                <w:position w:val="0"/>
                                <w:lang w:eastAsia="en-US"/>
                              </w:rPr>
                            </w:pPr>
                            <w:hyperlink r:id="rId44" w:history="1">
                              <w:r w:rsidRPr="00D15C80">
                                <w:rPr>
                                  <w:rStyle w:val="Hyperlink"/>
                                  <w:rFonts w:cs="Arial"/>
                                  <w:position w:val="0"/>
                                  <w:lang w:eastAsia="en-US"/>
                                </w:rPr>
                                <w:t>http://hdl.handle.net/10536/DRO/DU:30028655</w:t>
                              </w:r>
                            </w:hyperlink>
                            <w:r>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4" type="#_x0000_t202" style="position:absolute;margin-left:19pt;margin-top:4.15pt;width:313.35pt;height:105.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">
                <v:textbox>
                  <w:txbxContent>
                    <w:p w:rsidR="00026103" w:rsidRPr="00151550" w:rsidRDefault="00026103" w:rsidP="00026103">
                      <w:pPr>
                        <w:pStyle w:val="NoSpacing"/>
                        <w:rPr>
                          <w:rFonts w:cs="Arial"/>
                          <w:position w:val="0"/>
                          <w:lang w:eastAsia="en-US"/>
                        </w:rPr>
                      </w:pPr>
                      <w:r w:rsidRPr="00151550">
                        <w:rPr>
                          <w:rFonts w:cs="Arial"/>
                          <w:position w:val="0"/>
                          <w:lang w:eastAsia="en-US"/>
                        </w:rPr>
                        <w:t xml:space="preserve">This article discusses the evaluation of policies in Tonga and Fiji for selection of health policy intervention.  After assessment,  60-80 “policy problems were identified in each country, affecting areas such as trade, agriculture, fisheries and pricing”.  Through this finding policy solutions were developed to encourage and support healthier eating practices.  </w:t>
                      </w:r>
                    </w:p>
                    <w:p w:rsidR="00026103" w:rsidRPr="00A85FF1" w:rsidRDefault="00026103" w:rsidP="00026103">
                      <w:pPr>
                        <w:pStyle w:val="NoSpacing"/>
                        <w:rPr>
                          <w:rFonts w:cs="Arial"/>
                          <w:position w:val="0"/>
                          <w:lang w:eastAsia="en-US"/>
                        </w:rPr>
                      </w:pPr>
                      <w:hyperlink r:id="rId45" w:history="1">
                        <w:r w:rsidRPr="00D15C80">
                          <w:rPr>
                            <w:rStyle w:val="Hyperlink"/>
                            <w:rFonts w:cs="Arial"/>
                            <w:position w:val="0"/>
                            <w:lang w:eastAsia="en-US"/>
                          </w:rPr>
                          <w:t>http://hdl.handle.net/10536/DRO/DU:30028655</w:t>
                        </w:r>
                      </w:hyperlink>
                      <w:r>
                        <w:rPr>
                          <w:rFonts w:cs="Arial"/>
                          <w:position w:val="0"/>
                          <w:lang w:eastAsia="en-US"/>
                        </w:rPr>
                        <w:t xml:space="preserve"> </w:t>
                      </w:r>
                    </w:p>
                  </w:txbxContent>
                </v:textbox>
              </v:shape>
            </w:pict>
          </mc:Fallback>
        </mc:AlternateContent>
      </w:r>
    </w:p>
    <w:p w:rsidR="00026103" w:rsidRPr="00F46B22" w:rsidRDefault="00026103" w:rsidP="00026103">
      <w:pPr>
        <w:pStyle w:val="NoSpacing"/>
        <w:rPr>
          <w:rFonts w:cs="Calibri"/>
          <w:sz w:val="28"/>
          <w:szCs w:val="28"/>
          <w:highlight w:val="yellow"/>
        </w:rPr>
      </w:pPr>
    </w:p>
    <w:p w:rsidR="00026103" w:rsidRDefault="00026103" w:rsidP="00026103">
      <w:pPr>
        <w:rPr>
          <w:rFonts w:cs="Calibri"/>
          <w:sz w:val="20"/>
          <w:szCs w:val="20"/>
        </w:rPr>
      </w:pPr>
    </w:p>
    <w:p w:rsidR="00026103" w:rsidRDefault="00026103" w:rsidP="00026103">
      <w:pPr>
        <w:rPr>
          <w:rFonts w:cs="Calibri"/>
          <w:sz w:val="20"/>
          <w:szCs w:val="20"/>
        </w:rPr>
      </w:pPr>
    </w:p>
    <w:p w:rsidR="00026103" w:rsidRDefault="00026103" w:rsidP="00026103">
      <w:pPr>
        <w:rPr>
          <w:rFonts w:cs="Calibri"/>
          <w:sz w:val="20"/>
          <w:szCs w:val="20"/>
        </w:rPr>
      </w:pPr>
    </w:p>
    <w:p w:rsidR="00026103" w:rsidRDefault="00026103" w:rsidP="00026103">
      <w:pPr>
        <w:rPr>
          <w:rFonts w:cs="Calibri"/>
          <w:sz w:val="20"/>
          <w:szCs w:val="20"/>
        </w:rPr>
      </w:pPr>
    </w:p>
    <w:p w:rsidR="00026103" w:rsidRPr="00FF211A" w:rsidRDefault="00026103" w:rsidP="00026103">
      <w:pPr>
        <w:spacing w:after="0" w:line="240" w:lineRule="auto"/>
        <w:rPr>
          <w:rFonts w:cs="Calibri"/>
        </w:rPr>
      </w:pPr>
      <w:r>
        <w:rPr>
          <w:rFonts w:cs="Calibri"/>
          <w:b/>
        </w:rPr>
        <w:t>Prioritizing Areas for Action in the field of population-based prevention  of childhood obesity:</w:t>
      </w:r>
      <w:r w:rsidRPr="00F46B22">
        <w:rPr>
          <w:rFonts w:cs="Calibri"/>
          <w:b/>
        </w:rPr>
        <w:t xml:space="preserve"> A Set of Tools For</w:t>
      </w:r>
      <w:r>
        <w:rPr>
          <w:rFonts w:cs="Calibri"/>
          <w:b/>
        </w:rPr>
        <w:t xml:space="preserve"> Member States to Determine and Identify Priority areas for Action </w:t>
      </w:r>
      <w:r w:rsidRPr="00A85FF1">
        <w:rPr>
          <w:rFonts w:cs="Calibri"/>
        </w:rPr>
        <w:t xml:space="preserve">by </w:t>
      </w:r>
      <w:r>
        <w:rPr>
          <w:rFonts w:cs="Calibri"/>
        </w:rPr>
        <w:t>the World Health Organization</w:t>
      </w:r>
      <w:r w:rsidRPr="00286B3A">
        <w:rPr>
          <w:rFonts w:cs="Calibri"/>
        </w:rPr>
        <w:t xml:space="preserve">.  Published </w:t>
      </w:r>
      <w:r>
        <w:rPr>
          <w:rFonts w:cs="Calibri"/>
        </w:rPr>
        <w:t>in</w:t>
      </w:r>
      <w:r w:rsidRPr="00286B3A">
        <w:rPr>
          <w:rFonts w:cs="Calibri"/>
        </w:rPr>
        <w:t xml:space="preserve"> </w:t>
      </w:r>
      <w:r w:rsidRPr="00FF211A">
        <w:rPr>
          <w:rFonts w:cs="Calibri"/>
        </w:rPr>
        <w:t xml:space="preserve">2012. </w:t>
      </w:r>
    </w:p>
    <w:p w:rsidR="00026103" w:rsidRDefault="00026103" w:rsidP="00026103">
      <w:pPr>
        <w:spacing w:after="0" w:line="240" w:lineRule="auto"/>
        <w:rPr>
          <w:rFonts w:cs="Calibri"/>
          <w:b/>
        </w:rPr>
      </w:pPr>
      <w:hyperlink r:id="rId46" w:history="1">
        <w:r w:rsidRPr="00FF211A">
          <w:rPr>
            <w:rStyle w:val="Hyperlink"/>
            <w:rFonts w:cs="Calibri"/>
          </w:rPr>
          <w:t>http://www.who.int/dietphysicalactivity/childhood/tools/en/</w:t>
        </w:r>
      </w:hyperlink>
    </w:p>
    <w:p w:rsidR="00026103" w:rsidRPr="00151550" w:rsidRDefault="00026103" w:rsidP="00026103">
      <w:pPr>
        <w:spacing w:after="0" w:line="240" w:lineRule="auto"/>
        <w:rPr>
          <w:rFonts w:cs="Calibri"/>
          <w:b/>
        </w:rPr>
      </w:pPr>
      <w:r>
        <w:rPr>
          <w:rFonts w:cs="Calibri"/>
          <w:noProof/>
        </w:rPr>
        <mc:AlternateContent>
          <mc:Choice Requires="wps">
            <w:drawing>
              <wp:anchor distT="0" distB="0" distL="114300" distR="114300" simplePos="0" relativeHeight="251686912" behindDoc="1" locked="0" layoutInCell="1" allowOverlap="1" wp14:anchorId="4BA1FA31" wp14:editId="200801FE">
                <wp:simplePos x="0" y="0"/>
                <wp:positionH relativeFrom="column">
                  <wp:posOffset>106045</wp:posOffset>
                </wp:positionH>
                <wp:positionV relativeFrom="paragraph">
                  <wp:posOffset>102870</wp:posOffset>
                </wp:positionV>
                <wp:extent cx="5708015" cy="1713230"/>
                <wp:effectExtent l="4445" t="1270" r="15240" b="12700"/>
                <wp:wrapNone/>
                <wp:docPr id="52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713230"/>
                        </a:xfrm>
                        <a:prstGeom prst="rect">
                          <a:avLst/>
                        </a:prstGeom>
                        <a:solidFill>
                          <a:srgbClr val="FFFFFF"/>
                        </a:solidFill>
                        <a:ln w="9525">
                          <a:solidFill>
                            <a:srgbClr val="000000"/>
                          </a:solidFill>
                          <a:miter lim="800000"/>
                          <a:headEnd/>
                          <a:tailEnd/>
                        </a:ln>
                      </wps:spPr>
                      <wps:txbx>
                        <w:txbxContent>
                          <w:p w:rsidR="00026103" w:rsidRPr="002F0881" w:rsidRDefault="00026103" w:rsidP="00026103">
                            <w:pPr>
                              <w:pStyle w:val="NoSpacing"/>
                              <w:ind w:left="360"/>
                            </w:pPr>
                          </w:p>
                          <w:p w:rsidR="00026103" w:rsidRDefault="00026103" w:rsidP="00026103">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5" type="#_x0000_t202" style="position:absolute;margin-left:8.35pt;margin-top:8.1pt;width:449.45pt;height:134.9pt;z-index:-251629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">
                <v:textbox>
                  <w:txbxContent>
                    <w:p w:rsidR="00026103" w:rsidRPr="002F0881" w:rsidRDefault="00026103" w:rsidP="00026103">
                      <w:pPr>
                        <w:pStyle w:val="NoSpacing"/>
                        <w:ind w:left="360"/>
                      </w:pPr>
                    </w:p>
                    <w:p w:rsidR="00026103" w:rsidRDefault="00026103" w:rsidP="00026103">
                      <w:pPr>
                        <w:ind w:left="5760" w:firstLine="720"/>
                      </w:pPr>
                    </w:p>
                  </w:txbxContent>
                </v:textbox>
              </v:shape>
            </w:pict>
          </mc:Fallback>
        </mc:AlternateContent>
      </w:r>
    </w:p>
    <w:p w:rsidR="00026103" w:rsidRPr="00A85FF1" w:rsidRDefault="00026103" w:rsidP="00026103">
      <w:pPr>
        <w:spacing w:line="240" w:lineRule="auto"/>
        <w:rPr>
          <w:rFonts w:cs="Calibri"/>
          <w:b/>
        </w:rPr>
      </w:pPr>
      <w:r>
        <w:rPr>
          <w:rFonts w:cs="Calibri"/>
          <w:noProof/>
          <w:sz w:val="28"/>
          <w:szCs w:val="28"/>
        </w:rPr>
        <mc:AlternateContent>
          <mc:Choice Requires="wps">
            <w:drawing>
              <wp:anchor distT="0" distB="0" distL="114300" distR="114300" simplePos="0" relativeHeight="251687936" behindDoc="0" locked="0" layoutInCell="1" allowOverlap="1" wp14:anchorId="6E413F18" wp14:editId="581E630B">
                <wp:simplePos x="0" y="0"/>
                <wp:positionH relativeFrom="column">
                  <wp:posOffset>295275</wp:posOffset>
                </wp:positionH>
                <wp:positionV relativeFrom="paragraph">
                  <wp:posOffset>106680</wp:posOffset>
                </wp:positionV>
                <wp:extent cx="3979545" cy="1216660"/>
                <wp:effectExtent l="3175" t="5080" r="17780" b="10160"/>
                <wp:wrapNone/>
                <wp:docPr id="52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79545" cy="1216660"/>
                        </a:xfrm>
                        <a:prstGeom prst="rect">
                          <a:avLst/>
                        </a:prstGeom>
                        <a:solidFill>
                          <a:srgbClr val="FFFFFF"/>
                        </a:solidFill>
                        <a:ln w="9525">
                          <a:solidFill>
                            <a:srgbClr val="000000"/>
                          </a:solidFill>
                          <a:miter lim="800000"/>
                          <a:headEnd/>
                          <a:tailEnd/>
                        </a:ln>
                      </wps:spPr>
                      <wps:txbx>
                        <w:txbxContent>
                          <w:p w:rsidR="00026103" w:rsidRPr="00150C97" w:rsidRDefault="00026103" w:rsidP="00026103">
                            <w:pPr>
                              <w:pStyle w:val="NoSpacing"/>
                              <w:rPr>
                                <w:rFonts w:cs="Arial"/>
                                <w:position w:val="0"/>
                                <w:lang w:eastAsia="en-US"/>
                              </w:rPr>
                            </w:pPr>
                            <w:r w:rsidRPr="00150C97">
                              <w:rPr>
                                <w:rFonts w:cs="Arial"/>
                                <w:position w:val="0"/>
                                <w:lang w:eastAsia="en-US"/>
                              </w:rPr>
                              <w:t xml:space="preserve">This document entails tools that can be used by member states to assess childhood obesity within their jurisdiction.  The tools provided are used to prioritize areas affecting childhood obesity that are in need of improvement or change.  The overall goal is to decrease the prevalence of childhood obesity.      </w:t>
                            </w:r>
                          </w:p>
                          <w:p w:rsidR="00026103" w:rsidRPr="00A85FF1" w:rsidRDefault="00026103" w:rsidP="00026103">
                            <w:pPr>
                              <w:pStyle w:val="NoSpacing"/>
                              <w:rPr>
                                <w:rFonts w:cs="Arial"/>
                                <w:position w:val="0"/>
                                <w:lang w:eastAsia="en-US"/>
                              </w:rPr>
                            </w:pPr>
                            <w:hyperlink r:id="rId47" w:history="1">
                              <w:r w:rsidRPr="00D15C80">
                                <w:rPr>
                                  <w:rStyle w:val="Hyperlink"/>
                                  <w:rFonts w:cs="Arial"/>
                                  <w:position w:val="0"/>
                                  <w:lang w:eastAsia="en-US"/>
                                </w:rPr>
                                <w:t>http://www.who.int/dietphysicalactivity/childhood/tools/en/</w:t>
                              </w:r>
                            </w:hyperlink>
                            <w:r>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6" type="#_x0000_t202" style="position:absolute;margin-left:23.25pt;margin-top:8.4pt;width:313.35pt;height:95.8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">
                <v:textbox>
                  <w:txbxContent>
                    <w:p w:rsidR="00026103" w:rsidRPr="00150C97" w:rsidRDefault="00026103" w:rsidP="00026103">
                      <w:pPr>
                        <w:pStyle w:val="NoSpacing"/>
                        <w:rPr>
                          <w:rFonts w:cs="Arial"/>
                          <w:position w:val="0"/>
                          <w:lang w:eastAsia="en-US"/>
                        </w:rPr>
                      </w:pPr>
                      <w:r w:rsidRPr="00150C97">
                        <w:rPr>
                          <w:rFonts w:cs="Arial"/>
                          <w:position w:val="0"/>
                          <w:lang w:eastAsia="en-US"/>
                        </w:rPr>
                        <w:t xml:space="preserve">This document entails tools that can be used by member states to assess childhood obesity within their jurisdiction.  The tools provided are used to prioritize areas affecting childhood obesity that are in need of improvement or change.  The overall goal is to decrease the prevalence of childhood obesity.      </w:t>
                      </w:r>
                    </w:p>
                    <w:p w:rsidR="00026103" w:rsidRPr="00A85FF1" w:rsidRDefault="00026103" w:rsidP="00026103">
                      <w:pPr>
                        <w:pStyle w:val="NoSpacing"/>
                        <w:rPr>
                          <w:rFonts w:cs="Arial"/>
                          <w:position w:val="0"/>
                          <w:lang w:eastAsia="en-US"/>
                        </w:rPr>
                      </w:pPr>
                      <w:hyperlink r:id="rId48" w:history="1">
                        <w:r w:rsidRPr="00D15C80">
                          <w:rPr>
                            <w:rStyle w:val="Hyperlink"/>
                            <w:rFonts w:cs="Arial"/>
                            <w:position w:val="0"/>
                            <w:lang w:eastAsia="en-US"/>
                          </w:rPr>
                          <w:t>http://www.who.int/dietphysicalactivity/childhood/tools/en/</w:t>
                        </w:r>
                      </w:hyperlink>
                      <w:r>
                        <w:rPr>
                          <w:rFonts w:cs="Arial"/>
                          <w:position w:val="0"/>
                          <w:lang w:eastAsia="en-US"/>
                        </w:rPr>
                        <w:t xml:space="preserve"> </w:t>
                      </w:r>
                    </w:p>
                  </w:txbxContent>
                </v:textbox>
              </v:shape>
            </w:pict>
          </mc:Fallback>
        </mc:AlternateContent>
      </w:r>
      <w:r>
        <w:rPr>
          <w:noProof/>
        </w:rPr>
        <w:drawing>
          <wp:anchor distT="0" distB="0" distL="114300" distR="114300" simplePos="0" relativeHeight="251688960" behindDoc="0" locked="0" layoutInCell="1" allowOverlap="1" wp14:anchorId="20CA896B" wp14:editId="1506A158">
            <wp:simplePos x="0" y="0"/>
            <wp:positionH relativeFrom="column">
              <wp:posOffset>4526280</wp:posOffset>
            </wp:positionH>
            <wp:positionV relativeFrom="paragraph">
              <wp:posOffset>-1270</wp:posOffset>
            </wp:positionV>
            <wp:extent cx="940435" cy="1461135"/>
            <wp:effectExtent l="25400" t="25400" r="24765" b="37465"/>
            <wp:wrapNone/>
            <wp:docPr id="510" name="Picture 5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0"/>
                    <pic:cNvPicPr>
                      <a:picLocks noChangeAspect="1" noChangeArrowheads="1"/>
                    </pic:cNvPicPr>
                  </pic:nvPicPr>
                  <pic:blipFill>
                    <a:blip r:embed="rId49" cstate="print">
                      <a:extLst>
                        <a:ext uri="{28A0092B-C50C-407E-A947-70E740481C1C}">
                          <a14:useLocalDpi xmlns:a14="http://schemas.microsoft.com/office/drawing/2010/main"/>
                        </a:ext>
                      </a:extLst>
                    </a:blip>
                    <a:srcRect/>
                    <a:stretch>
                      <a:fillRect/>
                    </a:stretch>
                  </pic:blipFill>
                  <pic:spPr bwMode="auto">
                    <a:xfrm>
                      <a:off x="0" y="0"/>
                      <a:ext cx="940435" cy="1461135"/>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p>
    <w:p w:rsidR="00026103" w:rsidRPr="00F46B22" w:rsidRDefault="00026103" w:rsidP="00026103">
      <w:pPr>
        <w:pStyle w:val="NoSpacing"/>
        <w:rPr>
          <w:rFonts w:cs="Calibri"/>
          <w:sz w:val="28"/>
          <w:szCs w:val="28"/>
          <w:highlight w:val="yellow"/>
        </w:rPr>
      </w:pPr>
    </w:p>
    <w:p w:rsidR="00026103" w:rsidRDefault="00026103" w:rsidP="00026103">
      <w:pPr>
        <w:rPr>
          <w:rFonts w:cs="Calibri"/>
          <w:sz w:val="20"/>
          <w:szCs w:val="20"/>
        </w:rPr>
      </w:pPr>
    </w:p>
    <w:p w:rsidR="00026103" w:rsidRDefault="00026103" w:rsidP="00026103">
      <w:pPr>
        <w:rPr>
          <w:rFonts w:cs="Calibri"/>
          <w:sz w:val="20"/>
          <w:szCs w:val="20"/>
        </w:rPr>
      </w:pPr>
    </w:p>
    <w:p w:rsidR="00026103" w:rsidRDefault="00026103" w:rsidP="00026103">
      <w:pPr>
        <w:rPr>
          <w:rFonts w:cs="Calibri"/>
          <w:sz w:val="20"/>
          <w:szCs w:val="20"/>
        </w:rPr>
      </w:pPr>
    </w:p>
    <w:p w:rsidR="00026103" w:rsidRDefault="00026103" w:rsidP="00026103">
      <w:pPr>
        <w:rPr>
          <w:rFonts w:cs="Calibri"/>
          <w:sz w:val="20"/>
          <w:szCs w:val="20"/>
        </w:rPr>
      </w:pPr>
    </w:p>
    <w:p w:rsidR="00026103" w:rsidRDefault="00026103" w:rsidP="00026103">
      <w:pPr>
        <w:spacing w:after="0" w:line="240" w:lineRule="auto"/>
        <w:rPr>
          <w:rFonts w:cs="Calibri"/>
        </w:rPr>
      </w:pPr>
      <w:r w:rsidRPr="00F46B22">
        <w:rPr>
          <w:rFonts w:cs="Calibri"/>
          <w:b/>
        </w:rPr>
        <w:t>Global Strategy on Diet, Physical Activity and Health</w:t>
      </w:r>
      <w:r>
        <w:rPr>
          <w:rFonts w:cs="Calibri"/>
        </w:rPr>
        <w:t xml:space="preserve"> </w:t>
      </w:r>
      <w:r w:rsidRPr="00A85FF1">
        <w:rPr>
          <w:rFonts w:cs="Calibri"/>
        </w:rPr>
        <w:t xml:space="preserve">by </w:t>
      </w:r>
      <w:r>
        <w:rPr>
          <w:rFonts w:cs="Calibri"/>
        </w:rPr>
        <w:t>the World Health Organization</w:t>
      </w:r>
      <w:r w:rsidRPr="00286B3A">
        <w:rPr>
          <w:rFonts w:cs="Calibri"/>
        </w:rPr>
        <w:t xml:space="preserve">.  Published </w:t>
      </w:r>
      <w:r>
        <w:rPr>
          <w:rFonts w:cs="Calibri"/>
        </w:rPr>
        <w:t>in</w:t>
      </w:r>
      <w:r w:rsidRPr="00286B3A">
        <w:rPr>
          <w:rFonts w:cs="Calibri"/>
        </w:rPr>
        <w:t xml:space="preserve"> </w:t>
      </w:r>
      <w:r w:rsidRPr="00150C97">
        <w:rPr>
          <w:rFonts w:cs="Calibri"/>
        </w:rPr>
        <w:t>20</w:t>
      </w:r>
      <w:r>
        <w:rPr>
          <w:rFonts w:cs="Calibri"/>
        </w:rPr>
        <w:t>0</w:t>
      </w:r>
      <w:r w:rsidRPr="00150C97">
        <w:rPr>
          <w:rFonts w:cs="Calibri"/>
        </w:rPr>
        <w:t xml:space="preserve">2. </w:t>
      </w:r>
      <w:r>
        <w:rPr>
          <w:rFonts w:cs="Calibri"/>
        </w:rPr>
        <w:t xml:space="preserve"> </w:t>
      </w:r>
    </w:p>
    <w:p w:rsidR="00026103" w:rsidRPr="00150C97" w:rsidRDefault="00026103" w:rsidP="00026103">
      <w:pPr>
        <w:spacing w:after="0" w:line="240" w:lineRule="auto"/>
        <w:rPr>
          <w:rFonts w:cs="Calibri"/>
        </w:rPr>
      </w:pPr>
      <w:hyperlink r:id="rId50" w:history="1">
        <w:r w:rsidRPr="00D15C80">
          <w:rPr>
            <w:rStyle w:val="Hyperlink"/>
            <w:rFonts w:cs="Calibri"/>
          </w:rPr>
          <w:t>http://www.who.int/dietphysicalactivity/implementation/toolbox/en/index.html</w:t>
        </w:r>
      </w:hyperlink>
      <w:r>
        <w:rPr>
          <w:rFonts w:cs="Calibri"/>
        </w:rPr>
        <w:t xml:space="preserve"> </w:t>
      </w:r>
    </w:p>
    <w:p w:rsidR="00026103" w:rsidRPr="00151550" w:rsidRDefault="00026103" w:rsidP="00026103">
      <w:pPr>
        <w:spacing w:after="0" w:line="240" w:lineRule="auto"/>
        <w:rPr>
          <w:rFonts w:cs="Calibri"/>
          <w:b/>
        </w:rPr>
      </w:pPr>
      <w:r>
        <w:rPr>
          <w:rFonts w:cs="Calibri"/>
          <w:noProof/>
        </w:rPr>
        <mc:AlternateContent>
          <mc:Choice Requires="wps">
            <w:drawing>
              <wp:anchor distT="0" distB="0" distL="114300" distR="114300" simplePos="0" relativeHeight="251689984" behindDoc="1" locked="0" layoutInCell="1" allowOverlap="1" wp14:anchorId="3A686DC8" wp14:editId="53487011">
                <wp:simplePos x="0" y="0"/>
                <wp:positionH relativeFrom="column">
                  <wp:posOffset>106045</wp:posOffset>
                </wp:positionH>
                <wp:positionV relativeFrom="paragraph">
                  <wp:posOffset>102870</wp:posOffset>
                </wp:positionV>
                <wp:extent cx="5708015" cy="2179955"/>
                <wp:effectExtent l="4445" t="1270" r="15240" b="15875"/>
                <wp:wrapNone/>
                <wp:docPr id="52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2179955"/>
                        </a:xfrm>
                        <a:prstGeom prst="rect">
                          <a:avLst/>
                        </a:prstGeom>
                        <a:solidFill>
                          <a:srgbClr val="FFFFFF"/>
                        </a:solidFill>
                        <a:ln w="9525">
                          <a:solidFill>
                            <a:srgbClr val="000000"/>
                          </a:solidFill>
                          <a:miter lim="800000"/>
                          <a:headEnd/>
                          <a:tailEnd/>
                        </a:ln>
                      </wps:spPr>
                      <wps:txbx>
                        <w:txbxContent>
                          <w:p w:rsidR="00026103" w:rsidRPr="002F0881" w:rsidRDefault="00026103" w:rsidP="00026103">
                            <w:pPr>
                              <w:pStyle w:val="NoSpacing"/>
                              <w:ind w:left="360"/>
                            </w:pPr>
                          </w:p>
                          <w:p w:rsidR="00026103" w:rsidRDefault="00026103" w:rsidP="00026103">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7" type="#_x0000_t202" style="position:absolute;margin-left:8.35pt;margin-top:8.1pt;width:449.45pt;height:171.65pt;z-index:-251626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">
                <v:textbox>
                  <w:txbxContent>
                    <w:p w:rsidR="00026103" w:rsidRPr="002F0881" w:rsidRDefault="00026103" w:rsidP="00026103">
                      <w:pPr>
                        <w:pStyle w:val="NoSpacing"/>
                        <w:ind w:left="360"/>
                      </w:pPr>
                    </w:p>
                    <w:p w:rsidR="00026103" w:rsidRDefault="00026103" w:rsidP="00026103">
                      <w:pPr>
                        <w:ind w:left="5760" w:firstLine="720"/>
                      </w:pPr>
                    </w:p>
                  </w:txbxContent>
                </v:textbox>
              </v:shape>
            </w:pict>
          </mc:Fallback>
        </mc:AlternateContent>
      </w:r>
    </w:p>
    <w:p w:rsidR="00026103" w:rsidRPr="00A85FF1" w:rsidRDefault="00026103" w:rsidP="00026103">
      <w:pPr>
        <w:spacing w:line="240" w:lineRule="auto"/>
        <w:rPr>
          <w:rFonts w:cs="Calibri"/>
          <w:b/>
        </w:rPr>
      </w:pPr>
      <w:r>
        <w:rPr>
          <w:noProof/>
        </w:rPr>
        <w:drawing>
          <wp:anchor distT="0" distB="0" distL="114300" distR="114300" simplePos="0" relativeHeight="251692032" behindDoc="0" locked="0" layoutInCell="1" allowOverlap="1" wp14:anchorId="1D0010EC" wp14:editId="2695F1EC">
            <wp:simplePos x="0" y="0"/>
            <wp:positionH relativeFrom="column">
              <wp:posOffset>4382770</wp:posOffset>
            </wp:positionH>
            <wp:positionV relativeFrom="paragraph">
              <wp:posOffset>287655</wp:posOffset>
            </wp:positionV>
            <wp:extent cx="1232535" cy="1468755"/>
            <wp:effectExtent l="25400" t="25400" r="37465" b="29845"/>
            <wp:wrapNone/>
            <wp:docPr id="521" name="Picture 5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4"/>
                    <pic:cNvPicPr>
                      <a:picLocks noChangeAspect="1" noChangeArrowheads="1"/>
                    </pic:cNvPicPr>
                  </pic:nvPicPr>
                  <pic:blipFill>
                    <a:blip r:embed="rId51" cstate="print">
                      <a:extLst>
                        <a:ext uri="{28A0092B-C50C-407E-A947-70E740481C1C}">
                          <a14:useLocalDpi xmlns:a14="http://schemas.microsoft.com/office/drawing/2010/main"/>
                        </a:ext>
                      </a:extLst>
                    </a:blip>
                    <a:srcRect/>
                    <a:stretch>
                      <a:fillRect/>
                    </a:stretch>
                  </pic:blipFill>
                  <pic:spPr bwMode="auto">
                    <a:xfrm>
                      <a:off x="0" y="0"/>
                      <a:ext cx="1232535" cy="1468755"/>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r>
        <w:rPr>
          <w:rFonts w:cs="Calibri"/>
          <w:noProof/>
          <w:sz w:val="28"/>
          <w:szCs w:val="28"/>
        </w:rPr>
        <mc:AlternateContent>
          <mc:Choice Requires="wps">
            <w:drawing>
              <wp:anchor distT="0" distB="0" distL="114300" distR="114300" simplePos="0" relativeHeight="251691008" behindDoc="0" locked="0" layoutInCell="1" allowOverlap="1" wp14:anchorId="616EA973" wp14:editId="6D677BE3">
                <wp:simplePos x="0" y="0"/>
                <wp:positionH relativeFrom="column">
                  <wp:posOffset>295275</wp:posOffset>
                </wp:positionH>
                <wp:positionV relativeFrom="paragraph">
                  <wp:posOffset>2540</wp:posOffset>
                </wp:positionV>
                <wp:extent cx="3968115" cy="1903095"/>
                <wp:effectExtent l="3175" t="2540" r="16510" b="12065"/>
                <wp:wrapNone/>
                <wp:docPr id="5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68115" cy="1903095"/>
                        </a:xfrm>
                        <a:prstGeom prst="rect">
                          <a:avLst/>
                        </a:prstGeom>
                        <a:solidFill>
                          <a:srgbClr val="FFFFFF"/>
                        </a:solidFill>
                        <a:ln w="9525">
                          <a:solidFill>
                            <a:srgbClr val="000000"/>
                          </a:solidFill>
                          <a:miter lim="800000"/>
                          <a:headEnd/>
                          <a:tailEnd/>
                        </a:ln>
                      </wps:spPr>
                      <wps:txbx>
                        <w:txbxContent>
                          <w:p w:rsidR="00026103" w:rsidRPr="00150C97" w:rsidRDefault="00026103" w:rsidP="00026103">
                            <w:pPr>
                              <w:pStyle w:val="NoSpacing"/>
                              <w:rPr>
                                <w:rFonts w:cs="Arial"/>
                                <w:position w:val="0"/>
                                <w:lang w:eastAsia="en-US"/>
                              </w:rPr>
                            </w:pPr>
                            <w:r w:rsidRPr="00150C97">
                              <w:rPr>
                                <w:rFonts w:cs="Arial"/>
                                <w:position w:val="0"/>
                                <w:lang w:eastAsia="en-US"/>
                              </w:rPr>
                              <w:t>This document focuses on ways non</w:t>
                            </w:r>
                            <w:r>
                              <w:rPr>
                                <w:rFonts w:cs="Arial"/>
                                <w:position w:val="0"/>
                                <w:lang w:eastAsia="en-US"/>
                              </w:rPr>
                              <w:t>-</w:t>
                            </w:r>
                            <w:r w:rsidRPr="00150C97">
                              <w:rPr>
                                <w:rFonts w:cs="Arial"/>
                                <w:position w:val="0"/>
                                <w:lang w:eastAsia="en-US"/>
                              </w:rPr>
                              <w:t>communicable diseases can be reduced through physical activity and diet.  It paints an overall picture of the challenges, opportunities, and global objectives that the World Health Organizations deems important for handling non</w:t>
                            </w:r>
                            <w:r>
                              <w:rPr>
                                <w:rFonts w:cs="Arial"/>
                                <w:position w:val="0"/>
                                <w:lang w:eastAsia="en-US"/>
                              </w:rPr>
                              <w:t>-</w:t>
                            </w:r>
                            <w:r w:rsidRPr="00150C97">
                              <w:rPr>
                                <w:rFonts w:cs="Arial"/>
                                <w:position w:val="0"/>
                                <w:lang w:eastAsia="en-US"/>
                              </w:rPr>
                              <w:t xml:space="preserve">communicable diseases.  Evidence based research is provided to support the suggested areas of focus.  Topic areas such as marketing, diet tips, government involvement, stakeholders, financing, and monitoring are discussed.  </w:t>
                            </w:r>
                          </w:p>
                          <w:p w:rsidR="00026103" w:rsidRPr="00150C97" w:rsidRDefault="00026103" w:rsidP="00026103">
                            <w:pPr>
                              <w:pStyle w:val="NoSpacing"/>
                              <w:rPr>
                                <w:rFonts w:cs="Arial"/>
                                <w:position w:val="0"/>
                                <w:lang w:eastAsia="en-US"/>
                              </w:rPr>
                            </w:pPr>
                            <w:hyperlink r:id="rId52" w:history="1">
                              <w:r w:rsidRPr="00D15C80">
                                <w:rPr>
                                  <w:rStyle w:val="Hyperlink"/>
                                  <w:rFonts w:cs="Arial"/>
                                  <w:position w:val="0"/>
                                  <w:lang w:eastAsia="en-US"/>
                                </w:rPr>
                                <w:t>http://www.who.int/dietphysicalactivity/implementation/toolbox/en/index.html</w:t>
                              </w:r>
                            </w:hyperlink>
                            <w:r>
                              <w:rPr>
                                <w:rFonts w:cs="Arial"/>
                                <w:position w:val="0"/>
                                <w:lang w:eastAsia="en-US"/>
                              </w:rPr>
                              <w:t xml:space="preserve"> </w:t>
                            </w:r>
                          </w:p>
                          <w:p w:rsidR="00026103" w:rsidRPr="00A85FF1" w:rsidRDefault="00026103" w:rsidP="00026103">
                            <w:pPr>
                              <w:pStyle w:val="NoSpacing"/>
                              <w:rPr>
                                <w:rFonts w:cs="Arial"/>
                                <w:position w:val="0"/>
                                <w:lang w:eastAsia="en-US"/>
                              </w:rPr>
                            </w:pPr>
                            <w:r>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8" type="#_x0000_t202" style="position:absolute;margin-left:23.25pt;margin-top:.2pt;width:312.45pt;height:149.8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">
                <v:textbox>
                  <w:txbxContent>
                    <w:p w:rsidR="00026103" w:rsidRPr="00150C97" w:rsidRDefault="00026103" w:rsidP="00026103">
                      <w:pPr>
                        <w:pStyle w:val="NoSpacing"/>
                        <w:rPr>
                          <w:rFonts w:cs="Arial"/>
                          <w:position w:val="0"/>
                          <w:lang w:eastAsia="en-US"/>
                        </w:rPr>
                      </w:pPr>
                      <w:r w:rsidRPr="00150C97">
                        <w:rPr>
                          <w:rFonts w:cs="Arial"/>
                          <w:position w:val="0"/>
                          <w:lang w:eastAsia="en-US"/>
                        </w:rPr>
                        <w:t>This document focuses on ways non</w:t>
                      </w:r>
                      <w:r>
                        <w:rPr>
                          <w:rFonts w:cs="Arial"/>
                          <w:position w:val="0"/>
                          <w:lang w:eastAsia="en-US"/>
                        </w:rPr>
                        <w:t>-</w:t>
                      </w:r>
                      <w:r w:rsidRPr="00150C97">
                        <w:rPr>
                          <w:rFonts w:cs="Arial"/>
                          <w:position w:val="0"/>
                          <w:lang w:eastAsia="en-US"/>
                        </w:rPr>
                        <w:t>communicable diseases can be reduced through physical activity and diet.  It paints an overall picture of the challenges, opportunities, and global objectives that the World Health Organizations deems important for handling non</w:t>
                      </w:r>
                      <w:r>
                        <w:rPr>
                          <w:rFonts w:cs="Arial"/>
                          <w:position w:val="0"/>
                          <w:lang w:eastAsia="en-US"/>
                        </w:rPr>
                        <w:t>-</w:t>
                      </w:r>
                      <w:r w:rsidRPr="00150C97">
                        <w:rPr>
                          <w:rFonts w:cs="Arial"/>
                          <w:position w:val="0"/>
                          <w:lang w:eastAsia="en-US"/>
                        </w:rPr>
                        <w:t xml:space="preserve">communicable diseases.  Evidence based research is provided to support the suggested areas of focus.  Topic areas such as marketing, diet tips, government involvement, stakeholders, financing, and monitoring are discussed.  </w:t>
                      </w:r>
                    </w:p>
                    <w:p w:rsidR="00026103" w:rsidRPr="00150C97" w:rsidRDefault="00026103" w:rsidP="00026103">
                      <w:pPr>
                        <w:pStyle w:val="NoSpacing"/>
                        <w:rPr>
                          <w:rFonts w:cs="Arial"/>
                          <w:position w:val="0"/>
                          <w:lang w:eastAsia="en-US"/>
                        </w:rPr>
                      </w:pPr>
                      <w:hyperlink r:id="rId53" w:history="1">
                        <w:r w:rsidRPr="00D15C80">
                          <w:rPr>
                            <w:rStyle w:val="Hyperlink"/>
                            <w:rFonts w:cs="Arial"/>
                            <w:position w:val="0"/>
                            <w:lang w:eastAsia="en-US"/>
                          </w:rPr>
                          <w:t>http://www.who.int/dietphysicalactivity/implementation/toolbox/en/index.html</w:t>
                        </w:r>
                      </w:hyperlink>
                      <w:r>
                        <w:rPr>
                          <w:rFonts w:cs="Arial"/>
                          <w:position w:val="0"/>
                          <w:lang w:eastAsia="en-US"/>
                        </w:rPr>
                        <w:t xml:space="preserve"> </w:t>
                      </w:r>
                    </w:p>
                    <w:p w:rsidR="00026103" w:rsidRPr="00A85FF1" w:rsidRDefault="00026103" w:rsidP="00026103">
                      <w:pPr>
                        <w:pStyle w:val="NoSpacing"/>
                        <w:rPr>
                          <w:rFonts w:cs="Arial"/>
                          <w:position w:val="0"/>
                          <w:lang w:eastAsia="en-US"/>
                        </w:rPr>
                      </w:pPr>
                      <w:r>
                        <w:rPr>
                          <w:rFonts w:cs="Arial"/>
                          <w:position w:val="0"/>
                          <w:lang w:eastAsia="en-US"/>
                        </w:rPr>
                        <w:t xml:space="preserve"> </w:t>
                      </w:r>
                    </w:p>
                  </w:txbxContent>
                </v:textbox>
              </v:shape>
            </w:pict>
          </mc:Fallback>
        </mc:AlternateContent>
      </w:r>
    </w:p>
    <w:p w:rsidR="00026103" w:rsidRPr="00F46B22" w:rsidRDefault="00026103" w:rsidP="00026103">
      <w:pPr>
        <w:pStyle w:val="NoSpacing"/>
        <w:rPr>
          <w:rFonts w:cs="Calibri"/>
          <w:sz w:val="28"/>
          <w:szCs w:val="28"/>
          <w:highlight w:val="yellow"/>
        </w:rPr>
      </w:pPr>
    </w:p>
    <w:p w:rsidR="00026103" w:rsidRDefault="00026103" w:rsidP="00026103">
      <w:pPr>
        <w:rPr>
          <w:rFonts w:cs="Calibri"/>
          <w:sz w:val="20"/>
          <w:szCs w:val="20"/>
        </w:rPr>
      </w:pPr>
    </w:p>
    <w:p w:rsidR="00026103" w:rsidRDefault="00026103" w:rsidP="00026103">
      <w:pPr>
        <w:rPr>
          <w:rFonts w:cs="Calibri"/>
          <w:sz w:val="20"/>
          <w:szCs w:val="20"/>
        </w:rPr>
      </w:pPr>
    </w:p>
    <w:p w:rsidR="00026103" w:rsidRDefault="00026103" w:rsidP="00026103">
      <w:pPr>
        <w:rPr>
          <w:rFonts w:cs="Calibri"/>
          <w:sz w:val="20"/>
          <w:szCs w:val="20"/>
        </w:rPr>
      </w:pPr>
    </w:p>
    <w:p w:rsidR="00026103" w:rsidRDefault="00026103" w:rsidP="00026103">
      <w:pPr>
        <w:rPr>
          <w:rFonts w:cs="Calibri"/>
          <w:sz w:val="20"/>
          <w:szCs w:val="20"/>
        </w:rPr>
      </w:pPr>
    </w:p>
    <w:p w:rsidR="00026103" w:rsidRDefault="00026103" w:rsidP="00026103">
      <w:pPr>
        <w:rPr>
          <w:rFonts w:cs="Calibri"/>
          <w:sz w:val="20"/>
          <w:szCs w:val="20"/>
        </w:rPr>
      </w:pPr>
    </w:p>
    <w:p w:rsidR="00026103" w:rsidRPr="008C0BDB" w:rsidRDefault="00026103" w:rsidP="00026103">
      <w:pPr>
        <w:spacing w:after="0" w:line="240" w:lineRule="auto"/>
        <w:rPr>
          <w:rFonts w:cs="Calibri"/>
          <w:b/>
        </w:rPr>
      </w:pPr>
      <w:r w:rsidRPr="00F46B22">
        <w:rPr>
          <w:rFonts w:cs="Calibri"/>
          <w:b/>
        </w:rPr>
        <w:lastRenderedPageBreak/>
        <w:t xml:space="preserve">Community Assessment Tool Kit: </w:t>
      </w:r>
      <w:r>
        <w:rPr>
          <w:rFonts w:cs="Calibri"/>
          <w:b/>
        </w:rPr>
        <w:t xml:space="preserve">Nutrition and Physical Activity </w:t>
      </w:r>
      <w:r w:rsidRPr="00A85FF1">
        <w:rPr>
          <w:rFonts w:cs="Calibri"/>
        </w:rPr>
        <w:t xml:space="preserve">by </w:t>
      </w:r>
      <w:r>
        <w:rPr>
          <w:rFonts w:cs="Calibri"/>
        </w:rPr>
        <w:t>the Vermont Department of Health</w:t>
      </w:r>
      <w:r w:rsidRPr="00286B3A">
        <w:rPr>
          <w:rFonts w:cs="Calibri"/>
        </w:rPr>
        <w:t xml:space="preserve">.  Published </w:t>
      </w:r>
      <w:r>
        <w:rPr>
          <w:rFonts w:cs="Calibri"/>
        </w:rPr>
        <w:t>in</w:t>
      </w:r>
      <w:r w:rsidRPr="00286B3A">
        <w:rPr>
          <w:rFonts w:cs="Calibri"/>
        </w:rPr>
        <w:t xml:space="preserve"> </w:t>
      </w:r>
      <w:r w:rsidRPr="00150C97">
        <w:rPr>
          <w:rFonts w:cs="Calibri"/>
        </w:rPr>
        <w:t>20</w:t>
      </w:r>
      <w:r>
        <w:rPr>
          <w:rFonts w:cs="Calibri"/>
        </w:rPr>
        <w:t>0</w:t>
      </w:r>
      <w:r w:rsidRPr="00150C97">
        <w:rPr>
          <w:rFonts w:cs="Calibri"/>
        </w:rPr>
        <w:t xml:space="preserve">2. </w:t>
      </w:r>
      <w:r>
        <w:rPr>
          <w:rFonts w:cs="Calibri"/>
        </w:rPr>
        <w:t xml:space="preserve"> </w:t>
      </w:r>
    </w:p>
    <w:p w:rsidR="00026103" w:rsidRPr="00FF211A" w:rsidRDefault="00026103" w:rsidP="00026103">
      <w:pPr>
        <w:spacing w:after="0" w:line="240" w:lineRule="auto"/>
        <w:rPr>
          <w:rFonts w:cs="Calibri"/>
        </w:rPr>
      </w:pPr>
      <w:hyperlink r:id="rId54" w:history="1">
        <w:r w:rsidRPr="00FF211A">
          <w:rPr>
            <w:rStyle w:val="Hyperlink"/>
            <w:rFonts w:cs="Calibri"/>
          </w:rPr>
          <w:t>http://healthvermont.gov/local/grants/documents/CommunityAssessmentToolkit.pdf</w:t>
        </w:r>
      </w:hyperlink>
      <w:r w:rsidRPr="00FF211A">
        <w:rPr>
          <w:rFonts w:cs="Calibri"/>
        </w:rPr>
        <w:t xml:space="preserve"> </w:t>
      </w:r>
    </w:p>
    <w:p w:rsidR="00026103" w:rsidRPr="00151550" w:rsidRDefault="00026103" w:rsidP="00026103">
      <w:pPr>
        <w:spacing w:after="0" w:line="240" w:lineRule="auto"/>
        <w:rPr>
          <w:rFonts w:cs="Calibri"/>
          <w:b/>
        </w:rPr>
      </w:pPr>
      <w:r>
        <w:rPr>
          <w:rFonts w:cs="Calibri"/>
          <w:noProof/>
        </w:rPr>
        <mc:AlternateContent>
          <mc:Choice Requires="wps">
            <w:drawing>
              <wp:anchor distT="0" distB="0" distL="114300" distR="114300" simplePos="0" relativeHeight="251693056" behindDoc="1" locked="0" layoutInCell="1" allowOverlap="1" wp14:anchorId="3608AEDF" wp14:editId="06298126">
                <wp:simplePos x="0" y="0"/>
                <wp:positionH relativeFrom="column">
                  <wp:posOffset>106045</wp:posOffset>
                </wp:positionH>
                <wp:positionV relativeFrom="paragraph">
                  <wp:posOffset>102870</wp:posOffset>
                </wp:positionV>
                <wp:extent cx="5708015" cy="2179955"/>
                <wp:effectExtent l="4445" t="1270" r="15240" b="15875"/>
                <wp:wrapNone/>
                <wp:docPr id="5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2179955"/>
                        </a:xfrm>
                        <a:prstGeom prst="rect">
                          <a:avLst/>
                        </a:prstGeom>
                        <a:solidFill>
                          <a:srgbClr val="FFFFFF"/>
                        </a:solidFill>
                        <a:ln w="9525">
                          <a:solidFill>
                            <a:srgbClr val="000000"/>
                          </a:solidFill>
                          <a:miter lim="800000"/>
                          <a:headEnd/>
                          <a:tailEnd/>
                        </a:ln>
                      </wps:spPr>
                      <wps:txbx>
                        <w:txbxContent>
                          <w:p w:rsidR="00026103" w:rsidRPr="002F0881" w:rsidRDefault="00026103" w:rsidP="00026103">
                            <w:pPr>
                              <w:pStyle w:val="NoSpacing"/>
                              <w:ind w:left="360"/>
                            </w:pPr>
                          </w:p>
                          <w:p w:rsidR="00026103" w:rsidRDefault="00026103" w:rsidP="00026103">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9" type="#_x0000_t202" style="position:absolute;margin-left:8.35pt;margin-top:8.1pt;width:449.45pt;height:171.65pt;z-index:-251623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">
                <v:textbox>
                  <w:txbxContent>
                    <w:p w:rsidR="00026103" w:rsidRPr="002F0881" w:rsidRDefault="00026103" w:rsidP="00026103">
                      <w:pPr>
                        <w:pStyle w:val="NoSpacing"/>
                        <w:ind w:left="360"/>
                      </w:pPr>
                    </w:p>
                    <w:p w:rsidR="00026103" w:rsidRDefault="00026103" w:rsidP="00026103">
                      <w:pPr>
                        <w:ind w:left="5760" w:firstLine="720"/>
                      </w:pPr>
                    </w:p>
                  </w:txbxContent>
                </v:textbox>
              </v:shape>
            </w:pict>
          </mc:Fallback>
        </mc:AlternateContent>
      </w:r>
    </w:p>
    <w:p w:rsidR="00026103" w:rsidRPr="00A85FF1" w:rsidRDefault="00026103" w:rsidP="00026103">
      <w:pPr>
        <w:spacing w:line="240" w:lineRule="auto"/>
        <w:rPr>
          <w:rFonts w:cs="Calibri"/>
          <w:b/>
        </w:rPr>
      </w:pPr>
      <w:r>
        <w:rPr>
          <w:noProof/>
        </w:rPr>
        <w:drawing>
          <wp:anchor distT="0" distB="0" distL="114300" distR="114300" simplePos="0" relativeHeight="251695104" behindDoc="0" locked="0" layoutInCell="1" allowOverlap="1" wp14:anchorId="014C4402" wp14:editId="65D9B2DA">
            <wp:simplePos x="0" y="0"/>
            <wp:positionH relativeFrom="column">
              <wp:posOffset>4382770</wp:posOffset>
            </wp:positionH>
            <wp:positionV relativeFrom="paragraph">
              <wp:posOffset>238760</wp:posOffset>
            </wp:positionV>
            <wp:extent cx="1235075" cy="1440815"/>
            <wp:effectExtent l="25400" t="25400" r="34925" b="32385"/>
            <wp:wrapNone/>
            <wp:docPr id="518" name="Picture 5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8"/>
                    <pic:cNvPicPr>
                      <a:picLocks noChangeAspect="1" noChangeArrowheads="1"/>
                    </pic:cNvPicPr>
                  </pic:nvPicPr>
                  <pic:blipFill>
                    <a:blip r:embed="rId55" cstate="print">
                      <a:extLst>
                        <a:ext uri="{28A0092B-C50C-407E-A947-70E740481C1C}">
                          <a14:useLocalDpi xmlns:a14="http://schemas.microsoft.com/office/drawing/2010/main"/>
                        </a:ext>
                      </a:extLst>
                    </a:blip>
                    <a:srcRect/>
                    <a:stretch>
                      <a:fillRect/>
                    </a:stretch>
                  </pic:blipFill>
                  <pic:spPr bwMode="auto">
                    <a:xfrm>
                      <a:off x="0" y="0"/>
                      <a:ext cx="1235075" cy="1440815"/>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r>
        <w:rPr>
          <w:rFonts w:cs="Calibri"/>
          <w:noProof/>
          <w:sz w:val="28"/>
          <w:szCs w:val="28"/>
        </w:rPr>
        <mc:AlternateContent>
          <mc:Choice Requires="wps">
            <w:drawing>
              <wp:anchor distT="0" distB="0" distL="114300" distR="114300" simplePos="0" relativeHeight="251694080" behindDoc="0" locked="0" layoutInCell="1" allowOverlap="1" wp14:anchorId="6BAF42E4" wp14:editId="3DA60722">
                <wp:simplePos x="0" y="0"/>
                <wp:positionH relativeFrom="column">
                  <wp:posOffset>295275</wp:posOffset>
                </wp:positionH>
                <wp:positionV relativeFrom="paragraph">
                  <wp:posOffset>2540</wp:posOffset>
                </wp:positionV>
                <wp:extent cx="3968115" cy="1903095"/>
                <wp:effectExtent l="3175" t="2540" r="16510" b="12065"/>
                <wp:wrapNone/>
                <wp:docPr id="5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68115" cy="1903095"/>
                        </a:xfrm>
                        <a:prstGeom prst="rect">
                          <a:avLst/>
                        </a:prstGeom>
                        <a:solidFill>
                          <a:srgbClr val="FFFFFF"/>
                        </a:solidFill>
                        <a:ln w="9525">
                          <a:solidFill>
                            <a:srgbClr val="000000"/>
                          </a:solidFill>
                          <a:miter lim="800000"/>
                          <a:headEnd/>
                          <a:tailEnd/>
                        </a:ln>
                      </wps:spPr>
                      <wps:txbx>
                        <w:txbxContent>
                          <w:p w:rsidR="00026103" w:rsidRPr="008C0BDB" w:rsidRDefault="00026103" w:rsidP="00026103">
                            <w:pPr>
                              <w:pStyle w:val="NoSpacing"/>
                              <w:rPr>
                                <w:rFonts w:cs="Arial"/>
                                <w:position w:val="0"/>
                                <w:lang w:eastAsia="en-US"/>
                              </w:rPr>
                            </w:pPr>
                            <w:r w:rsidRPr="008C0BDB">
                              <w:rPr>
                                <w:rFonts w:cs="Arial"/>
                                <w:position w:val="0"/>
                                <w:lang w:eastAsia="en-US"/>
                              </w:rPr>
                              <w:t>This document is a tool kit for community assessments pertaining to nutrition and physical activity.  Guidelines are provided for how to maximize community engagement.  Suggestions are provided for how community lea</w:t>
                            </w:r>
                            <w:r>
                              <w:rPr>
                                <w:rFonts w:cs="Arial"/>
                                <w:position w:val="0"/>
                                <w:lang w:eastAsia="en-US"/>
                              </w:rPr>
                              <w:t>ders can survey their community</w:t>
                            </w:r>
                            <w:r w:rsidRPr="008C0BDB">
                              <w:rPr>
                                <w:rFonts w:cs="Arial"/>
                                <w:position w:val="0"/>
                                <w:lang w:eastAsia="en-US"/>
                              </w:rPr>
                              <w:t xml:space="preserve"> to find out what they want and need; sample questions are provided.  Through including the community in the decision making process for obesity prevention programs and physical activity programs, it is suggested that the programs are more likely to be successful.  </w:t>
                            </w:r>
                          </w:p>
                          <w:p w:rsidR="00026103" w:rsidRPr="00A85FF1" w:rsidRDefault="00026103" w:rsidP="00026103">
                            <w:pPr>
                              <w:pStyle w:val="NoSpacing"/>
                              <w:rPr>
                                <w:rFonts w:cs="Arial"/>
                                <w:position w:val="0"/>
                                <w:lang w:eastAsia="en-US"/>
                              </w:rPr>
                            </w:pPr>
                            <w:hyperlink r:id="rId56" w:history="1">
                              <w:r w:rsidRPr="00D15C80">
                                <w:rPr>
                                  <w:rStyle w:val="Hyperlink"/>
                                  <w:rFonts w:cs="Arial"/>
                                  <w:position w:val="0"/>
                                  <w:lang w:eastAsia="en-US"/>
                                </w:rPr>
                                <w:t>http://healthvermont.gov/local/grants/documents/CommunityAssessmentToolkit.pdf</w:t>
                              </w:r>
                            </w:hyperlink>
                            <w:r>
                              <w:rPr>
                                <w:rFonts w:cs="Arial"/>
                                <w:position w:val="0"/>
                                <w:lang w:eastAsia="en-US"/>
                              </w:rPr>
                              <w:t xml:space="preserve"> </w:t>
                            </w:r>
                            <w:r w:rsidRPr="008C0BDB">
                              <w:rPr>
                                <w:rFonts w:cs="Arial"/>
                                <w:position w:val="0"/>
                                <w:lang w:eastAsia="en-US"/>
                              </w:rPr>
                              <w:t xml:space="preserve">  </w:t>
                            </w:r>
                            <w:r>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50" type="#_x0000_t202" style="position:absolute;margin-left:23.25pt;margin-top:.2pt;width:312.45pt;height:149.8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">
                <v:textbox>
                  <w:txbxContent>
                    <w:p w:rsidR="00026103" w:rsidRPr="008C0BDB" w:rsidRDefault="00026103" w:rsidP="00026103">
                      <w:pPr>
                        <w:pStyle w:val="NoSpacing"/>
                        <w:rPr>
                          <w:rFonts w:cs="Arial"/>
                          <w:position w:val="0"/>
                          <w:lang w:eastAsia="en-US"/>
                        </w:rPr>
                      </w:pPr>
                      <w:r w:rsidRPr="008C0BDB">
                        <w:rPr>
                          <w:rFonts w:cs="Arial"/>
                          <w:position w:val="0"/>
                          <w:lang w:eastAsia="en-US"/>
                        </w:rPr>
                        <w:t>This document is a tool kit for community assessments pertaining to nutrition and physical activity.  Guidelines are provided for how to maximize community engagement.  Suggestions are provided for how community lea</w:t>
                      </w:r>
                      <w:r>
                        <w:rPr>
                          <w:rFonts w:cs="Arial"/>
                          <w:position w:val="0"/>
                          <w:lang w:eastAsia="en-US"/>
                        </w:rPr>
                        <w:t>ders can survey their community</w:t>
                      </w:r>
                      <w:r w:rsidRPr="008C0BDB">
                        <w:rPr>
                          <w:rFonts w:cs="Arial"/>
                          <w:position w:val="0"/>
                          <w:lang w:eastAsia="en-US"/>
                        </w:rPr>
                        <w:t xml:space="preserve"> to find out what they want and need; sample questions are provided.  Through including the community in the decision making process for obesity prevention programs and physical activity programs, it is suggested that the programs are more likely to be successful.  </w:t>
                      </w:r>
                    </w:p>
                    <w:p w:rsidR="00026103" w:rsidRPr="00A85FF1" w:rsidRDefault="00026103" w:rsidP="00026103">
                      <w:pPr>
                        <w:pStyle w:val="NoSpacing"/>
                        <w:rPr>
                          <w:rFonts w:cs="Arial"/>
                          <w:position w:val="0"/>
                          <w:lang w:eastAsia="en-US"/>
                        </w:rPr>
                      </w:pPr>
                      <w:hyperlink r:id="rId57" w:history="1">
                        <w:r w:rsidRPr="00D15C80">
                          <w:rPr>
                            <w:rStyle w:val="Hyperlink"/>
                            <w:rFonts w:cs="Arial"/>
                            <w:position w:val="0"/>
                            <w:lang w:eastAsia="en-US"/>
                          </w:rPr>
                          <w:t>http://healthvermont.gov/local/grants/documents/CommunityAssessmentToolkit.pdf</w:t>
                        </w:r>
                      </w:hyperlink>
                      <w:r>
                        <w:rPr>
                          <w:rFonts w:cs="Arial"/>
                          <w:position w:val="0"/>
                          <w:lang w:eastAsia="en-US"/>
                        </w:rPr>
                        <w:t xml:space="preserve"> </w:t>
                      </w:r>
                      <w:r w:rsidRPr="008C0BDB">
                        <w:rPr>
                          <w:rFonts w:cs="Arial"/>
                          <w:position w:val="0"/>
                          <w:lang w:eastAsia="en-US"/>
                        </w:rPr>
                        <w:t xml:space="preserve">  </w:t>
                      </w:r>
                      <w:r>
                        <w:rPr>
                          <w:rFonts w:cs="Arial"/>
                          <w:position w:val="0"/>
                          <w:lang w:eastAsia="en-US"/>
                        </w:rPr>
                        <w:t xml:space="preserve">  </w:t>
                      </w:r>
                    </w:p>
                  </w:txbxContent>
                </v:textbox>
              </v:shape>
            </w:pict>
          </mc:Fallback>
        </mc:AlternateContent>
      </w:r>
    </w:p>
    <w:p w:rsidR="00026103" w:rsidRPr="00F46B22" w:rsidRDefault="00026103" w:rsidP="00026103">
      <w:pPr>
        <w:pStyle w:val="NoSpacing"/>
        <w:rPr>
          <w:rFonts w:cs="Calibri"/>
          <w:sz w:val="28"/>
          <w:szCs w:val="28"/>
          <w:highlight w:val="yellow"/>
        </w:rPr>
      </w:pPr>
    </w:p>
    <w:p w:rsidR="00026103" w:rsidRDefault="00026103" w:rsidP="00026103">
      <w:pPr>
        <w:rPr>
          <w:rFonts w:cs="Calibri"/>
          <w:sz w:val="20"/>
          <w:szCs w:val="20"/>
        </w:rPr>
      </w:pPr>
    </w:p>
    <w:p w:rsidR="00026103" w:rsidRDefault="00026103" w:rsidP="00026103">
      <w:pPr>
        <w:rPr>
          <w:rFonts w:cs="Calibri"/>
          <w:sz w:val="20"/>
          <w:szCs w:val="20"/>
        </w:rPr>
      </w:pPr>
    </w:p>
    <w:p w:rsidR="00026103" w:rsidRDefault="00026103" w:rsidP="00026103">
      <w:pPr>
        <w:rPr>
          <w:rFonts w:cs="Calibri"/>
          <w:sz w:val="20"/>
          <w:szCs w:val="20"/>
        </w:rPr>
      </w:pPr>
    </w:p>
    <w:p w:rsidR="00026103" w:rsidRDefault="00026103" w:rsidP="00026103">
      <w:pPr>
        <w:rPr>
          <w:rFonts w:cs="Calibri"/>
          <w:sz w:val="20"/>
          <w:szCs w:val="20"/>
        </w:rPr>
      </w:pPr>
    </w:p>
    <w:p w:rsidR="00026103" w:rsidRDefault="00026103" w:rsidP="00026103">
      <w:pPr>
        <w:rPr>
          <w:rFonts w:cs="Calibri"/>
          <w:sz w:val="20"/>
          <w:szCs w:val="20"/>
        </w:rPr>
      </w:pPr>
    </w:p>
    <w:p w:rsidR="00026103" w:rsidRDefault="00026103" w:rsidP="00026103">
      <w:pPr>
        <w:rPr>
          <w:rFonts w:cs="Calibri"/>
          <w:sz w:val="20"/>
          <w:szCs w:val="20"/>
        </w:rPr>
      </w:pPr>
    </w:p>
    <w:p w:rsidR="00026103" w:rsidRDefault="00026103" w:rsidP="00026103">
      <w:pPr>
        <w:rPr>
          <w:rFonts w:cs="Calibri"/>
          <w:sz w:val="20"/>
          <w:szCs w:val="20"/>
        </w:rPr>
      </w:pPr>
    </w:p>
    <w:p w:rsidR="00026103" w:rsidRDefault="00026103" w:rsidP="00026103">
      <w:pPr>
        <w:rPr>
          <w:rFonts w:cs="Calibri"/>
          <w:sz w:val="20"/>
          <w:szCs w:val="20"/>
        </w:rPr>
      </w:pPr>
    </w:p>
    <w:p w:rsidR="00026103" w:rsidRDefault="00026103">
      <w:bookmarkStart w:id="0" w:name="_GoBack"/>
      <w:bookmarkEnd w:id="0"/>
    </w:p>
    <w:sectPr w:rsidR="00026103">
      <w:headerReference w:type="default" r:id="rId58"/>
      <w:footerReference w:type="default" r:id="rId5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55BD0" w:rsidRDefault="00955BD0" w:rsidP="00AE68EB">
      <w:pPr>
        <w:spacing w:after="0" w:line="240" w:lineRule="auto"/>
      </w:pPr>
      <w:r>
        <w:separator/>
      </w:r>
    </w:p>
  </w:endnote>
  <w:endnote w:type="continuationSeparator" w:id="0">
    <w:p w:rsidR="00955BD0" w:rsidRDefault="00955BD0" w:rsidP="00AE68E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20002A87" w:usb1="00000000" w:usb2="00000000"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20002A87" w:usb1="00000000" w:usb2="00000000"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6103" w:rsidRDefault="00026103" w:rsidP="00026103">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Additional Resources</w:t>
    </w:r>
    <w:r>
      <w:rPr>
        <w:rFonts w:asciiTheme="majorHAnsi" w:eastAsiaTheme="majorEastAsia" w:hAnsiTheme="majorHAnsi" w:cstheme="majorBidi"/>
      </w:rPr>
      <w:ptab w:relativeTo="margin" w:alignment="right" w:leader="none"/>
    </w:r>
    <w:r>
      <w:rPr>
        <w:rFonts w:asciiTheme="majorHAnsi" w:eastAsiaTheme="majorEastAsia" w:hAnsiTheme="majorHAnsi" w:cstheme="majorBidi"/>
      </w:rPr>
      <w:t xml:space="preserve">Page </w:t>
    </w:r>
    <w:r>
      <w:rPr>
        <w:rFonts w:asciiTheme="minorHAnsi" w:eastAsiaTheme="minorEastAsia" w:hAnsiTheme="minorHAnsi" w:cstheme="minorBidi"/>
      </w:rPr>
      <w:fldChar w:fldCharType="begin"/>
    </w:r>
    <w:r>
      <w:instrText xml:space="preserve"> PAGE   \* MERGEFORMAT </w:instrText>
    </w:r>
    <w:r>
      <w:rPr>
        <w:rFonts w:asciiTheme="minorHAnsi" w:eastAsiaTheme="minorEastAsia" w:hAnsiTheme="minorHAnsi" w:cstheme="minorBidi"/>
      </w:rPr>
      <w:fldChar w:fldCharType="separate"/>
    </w:r>
    <w:r w:rsidR="00315EE4" w:rsidRPr="00315EE4">
      <w:rPr>
        <w:rFonts w:asciiTheme="majorHAnsi" w:eastAsiaTheme="majorEastAsia" w:hAnsiTheme="majorHAnsi" w:cstheme="majorBidi"/>
        <w:noProof/>
      </w:rPr>
      <w:t>6</w:t>
    </w:r>
    <w:r>
      <w:rPr>
        <w:rFonts w:asciiTheme="majorHAnsi" w:eastAsiaTheme="majorEastAsia" w:hAnsiTheme="majorHAnsi" w:cstheme="majorBidi"/>
        <w:noProof/>
      </w:rPr>
      <w:fldChar w:fldCharType="end"/>
    </w:r>
  </w:p>
  <w:p w:rsidR="00026103" w:rsidRDefault="0002610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55BD0" w:rsidRDefault="00955BD0" w:rsidP="00AE68EB">
      <w:pPr>
        <w:spacing w:after="0" w:line="240" w:lineRule="auto"/>
      </w:pPr>
      <w:r>
        <w:separator/>
      </w:r>
    </w:p>
  </w:footnote>
  <w:footnote w:type="continuationSeparator" w:id="0">
    <w:p w:rsidR="00955BD0" w:rsidRDefault="00955BD0" w:rsidP="00AE68E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6103" w:rsidRPr="00026103" w:rsidRDefault="00026103" w:rsidP="00026103">
    <w:pPr>
      <w:pStyle w:val="Header"/>
      <w:pBdr>
        <w:bottom w:val="thickThinSmallGap" w:sz="24" w:space="1" w:color="622423" w:themeColor="accent2" w:themeShade="7F"/>
      </w:pBdr>
      <w:jc w:val="center"/>
      <w:rPr>
        <w:rFonts w:asciiTheme="majorHAnsi" w:eastAsiaTheme="majorEastAsia" w:hAnsiTheme="majorHAnsi" w:cstheme="majorBidi"/>
        <w:sz w:val="40"/>
        <w:szCs w:val="40"/>
      </w:rPr>
    </w:pPr>
    <w:sdt>
      <w:sdtPr>
        <w:rPr>
          <w:rFonts w:asciiTheme="majorHAnsi" w:hAnsiTheme="majorHAnsi"/>
          <w:b/>
          <w:sz w:val="40"/>
          <w:szCs w:val="40"/>
          <w:u w:val="single"/>
        </w:rPr>
        <w:alias w:val="Title"/>
        <w:id w:val="77738743"/>
        <w:dataBinding w:prefixMappings="xmlns:ns0='http://schemas.openxmlformats.org/package/2006/metadata/core-properties' xmlns:ns1='http://purl.org/dc/elements/1.1/'" w:xpath="/ns0:coreProperties[1]/ns1:title[1]" w:storeItemID="{6C3C8BC8-F283-45AE-878A-BAB7291924A1}"/>
        <w:text/>
      </w:sdtPr>
      <w:sdtContent>
        <w:r>
          <w:rPr>
            <w:rFonts w:asciiTheme="majorHAnsi" w:hAnsiTheme="majorHAnsi"/>
            <w:b/>
            <w:sz w:val="40"/>
            <w:szCs w:val="40"/>
            <w:u w:val="single"/>
          </w:rPr>
          <w:t>Additional Resource List for Built Environments</w:t>
        </w:r>
      </w:sdtContent>
    </w:sdt>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4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68EB"/>
    <w:rsid w:val="00026103"/>
    <w:rsid w:val="0015535F"/>
    <w:rsid w:val="0016719E"/>
    <w:rsid w:val="00315EE4"/>
    <w:rsid w:val="00427514"/>
    <w:rsid w:val="00857ACB"/>
    <w:rsid w:val="00955BD0"/>
    <w:rsid w:val="00A16812"/>
    <w:rsid w:val="00AE68EB"/>
    <w:rsid w:val="00D853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E68EB"/>
    <w:rPr>
      <w:rFonts w:ascii="Calibri" w:eastAsia="Times New Roman" w:hAnsi="Calibri" w:cs="Times New Roman"/>
      <w:lang w:bidi="en-U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AE68EB"/>
    <w:rPr>
      <w:rFonts w:cs="Times New Roman"/>
      <w:color w:val="0000FF"/>
      <w:u w:val="single"/>
    </w:rPr>
  </w:style>
  <w:style w:type="table" w:styleId="TableGrid">
    <w:name w:val="Table Grid"/>
    <w:basedOn w:val="TableNormal"/>
    <w:rsid w:val="00AE68EB"/>
    <w:pPr>
      <w:spacing w:after="0" w:line="240" w:lineRule="auto"/>
    </w:pPr>
    <w:rPr>
      <w:rFonts w:ascii="Calibri" w:eastAsia="Times New Roman" w:hAnsi="Calibri" w:cs="Times New Roman"/>
      <w:sz w:val="20"/>
      <w:szCs w:val="20"/>
      <w:lang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noteText">
    <w:name w:val="footnote text"/>
    <w:basedOn w:val="Normal"/>
    <w:link w:val="FootnoteTextChar"/>
    <w:semiHidden/>
    <w:rsid w:val="00AE68EB"/>
    <w:pPr>
      <w:spacing w:after="0" w:line="240" w:lineRule="auto"/>
    </w:pPr>
    <w:rPr>
      <w:sz w:val="20"/>
      <w:szCs w:val="20"/>
    </w:rPr>
  </w:style>
  <w:style w:type="character" w:customStyle="1" w:styleId="FootnoteTextChar">
    <w:name w:val="Footnote Text Char"/>
    <w:basedOn w:val="DefaultParagraphFont"/>
    <w:link w:val="FootnoteText"/>
    <w:semiHidden/>
    <w:rsid w:val="00AE68EB"/>
    <w:rPr>
      <w:rFonts w:ascii="Calibri" w:eastAsia="Times New Roman" w:hAnsi="Calibri" w:cs="Times New Roman"/>
      <w:sz w:val="20"/>
      <w:szCs w:val="20"/>
      <w:lang w:bidi="en-US"/>
    </w:rPr>
  </w:style>
  <w:style w:type="character" w:styleId="FootnoteReference">
    <w:name w:val="footnote reference"/>
    <w:basedOn w:val="DefaultParagraphFont"/>
    <w:semiHidden/>
    <w:rsid w:val="00AE68EB"/>
    <w:rPr>
      <w:rFonts w:cs="Times New Roman"/>
      <w:vertAlign w:val="superscript"/>
    </w:rPr>
  </w:style>
  <w:style w:type="paragraph" w:styleId="NoSpacing">
    <w:name w:val="No Spacing"/>
    <w:uiPriority w:val="99"/>
    <w:qFormat/>
    <w:rsid w:val="00026103"/>
    <w:pPr>
      <w:spacing w:after="0" w:line="240" w:lineRule="auto"/>
    </w:pPr>
    <w:rPr>
      <w:rFonts w:ascii="Calibri" w:eastAsia="MS Mincho" w:hAnsi="Calibri" w:cs="Times New Roman"/>
      <w:position w:val="-30"/>
      <w:szCs w:val="460"/>
      <w:lang w:eastAsia="ko-KR"/>
    </w:rPr>
  </w:style>
  <w:style w:type="paragraph" w:styleId="Header">
    <w:name w:val="header"/>
    <w:basedOn w:val="Normal"/>
    <w:link w:val="HeaderChar"/>
    <w:uiPriority w:val="99"/>
    <w:unhideWhenUsed/>
    <w:rsid w:val="00026103"/>
    <w:pPr>
      <w:tabs>
        <w:tab w:val="center" w:pos="4680"/>
        <w:tab w:val="right" w:pos="9360"/>
      </w:tabs>
      <w:spacing w:after="0" w:line="240" w:lineRule="auto"/>
    </w:pPr>
  </w:style>
  <w:style w:type="character" w:customStyle="1" w:styleId="HeaderChar">
    <w:name w:val="Header Char"/>
    <w:basedOn w:val="DefaultParagraphFont"/>
    <w:link w:val="Header"/>
    <w:uiPriority w:val="99"/>
    <w:rsid w:val="00026103"/>
    <w:rPr>
      <w:rFonts w:ascii="Calibri" w:eastAsia="Times New Roman" w:hAnsi="Calibri" w:cs="Times New Roman"/>
      <w:lang w:bidi="en-US"/>
    </w:rPr>
  </w:style>
  <w:style w:type="paragraph" w:styleId="Footer">
    <w:name w:val="footer"/>
    <w:basedOn w:val="Normal"/>
    <w:link w:val="FooterChar"/>
    <w:uiPriority w:val="99"/>
    <w:unhideWhenUsed/>
    <w:rsid w:val="00026103"/>
    <w:pPr>
      <w:tabs>
        <w:tab w:val="center" w:pos="4680"/>
        <w:tab w:val="right" w:pos="9360"/>
      </w:tabs>
      <w:spacing w:after="0" w:line="240" w:lineRule="auto"/>
    </w:pPr>
  </w:style>
  <w:style w:type="character" w:customStyle="1" w:styleId="FooterChar">
    <w:name w:val="Footer Char"/>
    <w:basedOn w:val="DefaultParagraphFont"/>
    <w:link w:val="Footer"/>
    <w:uiPriority w:val="99"/>
    <w:rsid w:val="00026103"/>
    <w:rPr>
      <w:rFonts w:ascii="Calibri" w:eastAsia="Times New Roman" w:hAnsi="Calibri" w:cs="Times New Roman"/>
      <w:lang w:bidi="en-US"/>
    </w:rPr>
  </w:style>
  <w:style w:type="paragraph" w:styleId="BalloonText">
    <w:name w:val="Balloon Text"/>
    <w:basedOn w:val="Normal"/>
    <w:link w:val="BalloonTextChar"/>
    <w:uiPriority w:val="99"/>
    <w:semiHidden/>
    <w:unhideWhenUsed/>
    <w:rsid w:val="0002610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26103"/>
    <w:rPr>
      <w:rFonts w:ascii="Tahoma" w:eastAsia="Times New Roman" w:hAnsi="Tahoma" w:cs="Tahoma"/>
      <w:sz w:val="16"/>
      <w:szCs w:val="16"/>
      <w:lang w:bidi="en-US"/>
    </w:rPr>
  </w:style>
  <w:style w:type="character" w:styleId="FollowedHyperlink">
    <w:name w:val="FollowedHyperlink"/>
    <w:basedOn w:val="DefaultParagraphFont"/>
    <w:uiPriority w:val="99"/>
    <w:semiHidden/>
    <w:unhideWhenUsed/>
    <w:rsid w:val="00026103"/>
    <w:rPr>
      <w:color w:val="800080" w:themeColor="followedHyperlink"/>
      <w:u w:val="single"/>
    </w:rPr>
  </w:style>
  <w:style w:type="character" w:styleId="Emphasis">
    <w:name w:val="Emphasis"/>
    <w:basedOn w:val="DefaultParagraphFont"/>
    <w:uiPriority w:val="20"/>
    <w:qFormat/>
    <w:rsid w:val="00026103"/>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E68EB"/>
    <w:rPr>
      <w:rFonts w:ascii="Calibri" w:eastAsia="Times New Roman" w:hAnsi="Calibri" w:cs="Times New Roman"/>
      <w:lang w:bidi="en-U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AE68EB"/>
    <w:rPr>
      <w:rFonts w:cs="Times New Roman"/>
      <w:color w:val="0000FF"/>
      <w:u w:val="single"/>
    </w:rPr>
  </w:style>
  <w:style w:type="table" w:styleId="TableGrid">
    <w:name w:val="Table Grid"/>
    <w:basedOn w:val="TableNormal"/>
    <w:rsid w:val="00AE68EB"/>
    <w:pPr>
      <w:spacing w:after="0" w:line="240" w:lineRule="auto"/>
    </w:pPr>
    <w:rPr>
      <w:rFonts w:ascii="Calibri" w:eastAsia="Times New Roman" w:hAnsi="Calibri" w:cs="Times New Roman"/>
      <w:sz w:val="20"/>
      <w:szCs w:val="20"/>
      <w:lang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noteText">
    <w:name w:val="footnote text"/>
    <w:basedOn w:val="Normal"/>
    <w:link w:val="FootnoteTextChar"/>
    <w:semiHidden/>
    <w:rsid w:val="00AE68EB"/>
    <w:pPr>
      <w:spacing w:after="0" w:line="240" w:lineRule="auto"/>
    </w:pPr>
    <w:rPr>
      <w:sz w:val="20"/>
      <w:szCs w:val="20"/>
    </w:rPr>
  </w:style>
  <w:style w:type="character" w:customStyle="1" w:styleId="FootnoteTextChar">
    <w:name w:val="Footnote Text Char"/>
    <w:basedOn w:val="DefaultParagraphFont"/>
    <w:link w:val="FootnoteText"/>
    <w:semiHidden/>
    <w:rsid w:val="00AE68EB"/>
    <w:rPr>
      <w:rFonts w:ascii="Calibri" w:eastAsia="Times New Roman" w:hAnsi="Calibri" w:cs="Times New Roman"/>
      <w:sz w:val="20"/>
      <w:szCs w:val="20"/>
      <w:lang w:bidi="en-US"/>
    </w:rPr>
  </w:style>
  <w:style w:type="character" w:styleId="FootnoteReference">
    <w:name w:val="footnote reference"/>
    <w:basedOn w:val="DefaultParagraphFont"/>
    <w:semiHidden/>
    <w:rsid w:val="00AE68EB"/>
    <w:rPr>
      <w:rFonts w:cs="Times New Roman"/>
      <w:vertAlign w:val="superscript"/>
    </w:rPr>
  </w:style>
  <w:style w:type="paragraph" w:styleId="NoSpacing">
    <w:name w:val="No Spacing"/>
    <w:uiPriority w:val="99"/>
    <w:qFormat/>
    <w:rsid w:val="00026103"/>
    <w:pPr>
      <w:spacing w:after="0" w:line="240" w:lineRule="auto"/>
    </w:pPr>
    <w:rPr>
      <w:rFonts w:ascii="Calibri" w:eastAsia="MS Mincho" w:hAnsi="Calibri" w:cs="Times New Roman"/>
      <w:position w:val="-30"/>
      <w:szCs w:val="460"/>
      <w:lang w:eastAsia="ko-KR"/>
    </w:rPr>
  </w:style>
  <w:style w:type="paragraph" w:styleId="Header">
    <w:name w:val="header"/>
    <w:basedOn w:val="Normal"/>
    <w:link w:val="HeaderChar"/>
    <w:uiPriority w:val="99"/>
    <w:unhideWhenUsed/>
    <w:rsid w:val="00026103"/>
    <w:pPr>
      <w:tabs>
        <w:tab w:val="center" w:pos="4680"/>
        <w:tab w:val="right" w:pos="9360"/>
      </w:tabs>
      <w:spacing w:after="0" w:line="240" w:lineRule="auto"/>
    </w:pPr>
  </w:style>
  <w:style w:type="character" w:customStyle="1" w:styleId="HeaderChar">
    <w:name w:val="Header Char"/>
    <w:basedOn w:val="DefaultParagraphFont"/>
    <w:link w:val="Header"/>
    <w:uiPriority w:val="99"/>
    <w:rsid w:val="00026103"/>
    <w:rPr>
      <w:rFonts w:ascii="Calibri" w:eastAsia="Times New Roman" w:hAnsi="Calibri" w:cs="Times New Roman"/>
      <w:lang w:bidi="en-US"/>
    </w:rPr>
  </w:style>
  <w:style w:type="paragraph" w:styleId="Footer">
    <w:name w:val="footer"/>
    <w:basedOn w:val="Normal"/>
    <w:link w:val="FooterChar"/>
    <w:uiPriority w:val="99"/>
    <w:unhideWhenUsed/>
    <w:rsid w:val="00026103"/>
    <w:pPr>
      <w:tabs>
        <w:tab w:val="center" w:pos="4680"/>
        <w:tab w:val="right" w:pos="9360"/>
      </w:tabs>
      <w:spacing w:after="0" w:line="240" w:lineRule="auto"/>
    </w:pPr>
  </w:style>
  <w:style w:type="character" w:customStyle="1" w:styleId="FooterChar">
    <w:name w:val="Footer Char"/>
    <w:basedOn w:val="DefaultParagraphFont"/>
    <w:link w:val="Footer"/>
    <w:uiPriority w:val="99"/>
    <w:rsid w:val="00026103"/>
    <w:rPr>
      <w:rFonts w:ascii="Calibri" w:eastAsia="Times New Roman" w:hAnsi="Calibri" w:cs="Times New Roman"/>
      <w:lang w:bidi="en-US"/>
    </w:rPr>
  </w:style>
  <w:style w:type="paragraph" w:styleId="BalloonText">
    <w:name w:val="Balloon Text"/>
    <w:basedOn w:val="Normal"/>
    <w:link w:val="BalloonTextChar"/>
    <w:uiPriority w:val="99"/>
    <w:semiHidden/>
    <w:unhideWhenUsed/>
    <w:rsid w:val="0002610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26103"/>
    <w:rPr>
      <w:rFonts w:ascii="Tahoma" w:eastAsia="Times New Roman" w:hAnsi="Tahoma" w:cs="Tahoma"/>
      <w:sz w:val="16"/>
      <w:szCs w:val="16"/>
      <w:lang w:bidi="en-US"/>
    </w:rPr>
  </w:style>
  <w:style w:type="character" w:styleId="FollowedHyperlink">
    <w:name w:val="FollowedHyperlink"/>
    <w:basedOn w:val="DefaultParagraphFont"/>
    <w:uiPriority w:val="99"/>
    <w:semiHidden/>
    <w:unhideWhenUsed/>
    <w:rsid w:val="00026103"/>
    <w:rPr>
      <w:color w:val="800080" w:themeColor="followedHyperlink"/>
      <w:u w:val="single"/>
    </w:rPr>
  </w:style>
  <w:style w:type="character" w:styleId="Emphasis">
    <w:name w:val="Emphasis"/>
    <w:basedOn w:val="DefaultParagraphFont"/>
    <w:uiPriority w:val="20"/>
    <w:qFormat/>
    <w:rsid w:val="00026103"/>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issuu.com/sarakrosch/docs/allfactsheets" TargetMode="External"/><Relationship Id="rId18" Type="http://schemas.openxmlformats.org/officeDocument/2006/relationships/hyperlink" Target="http://issuu.com/sarakrosch/docs/allfactsheets" TargetMode="External"/><Relationship Id="rId26" Type="http://schemas.openxmlformats.org/officeDocument/2006/relationships/hyperlink" Target="http://www.who.int/nutrition/publications/obesity/929061045X/en/index.html" TargetMode="External"/><Relationship Id="rId39" Type="http://schemas.openxmlformats.org/officeDocument/2006/relationships/image" Target="media/image9.emf"/><Relationship Id="rId21" Type="http://schemas.openxmlformats.org/officeDocument/2006/relationships/hyperlink" Target="http://www.pedbikeinfo.org/data/library/details.cfm?id=2893" TargetMode="External"/><Relationship Id="rId34" Type="http://schemas.openxmlformats.org/officeDocument/2006/relationships/hyperlink" Target="http://ehp.niehs.nih.gov/1104584/" TargetMode="External"/><Relationship Id="rId42" Type="http://schemas.openxmlformats.org/officeDocument/2006/relationships/hyperlink" Target="http://hdl.handle.net/10536/DRO/DU:30028655" TargetMode="External"/><Relationship Id="rId47" Type="http://schemas.openxmlformats.org/officeDocument/2006/relationships/hyperlink" Target="http://www.who.int/dietphysicalactivity/childhood/tools/en/" TargetMode="External"/><Relationship Id="rId50" Type="http://schemas.openxmlformats.org/officeDocument/2006/relationships/hyperlink" Target="http://www.who.int/dietphysicalactivity/implementation/toolbox/en/index.html" TargetMode="External"/><Relationship Id="rId55" Type="http://schemas.openxmlformats.org/officeDocument/2006/relationships/image" Target="media/image13.emf"/><Relationship Id="rId7" Type="http://schemas.openxmlformats.org/officeDocument/2006/relationships/hyperlink" Target="http://www.hjmph.org/71.01.htm" TargetMode="External"/><Relationship Id="rId2" Type="http://schemas.microsoft.com/office/2007/relationships/stylesWithEffects" Target="stylesWithEffects.xml"/><Relationship Id="rId16" Type="http://schemas.openxmlformats.org/officeDocument/2006/relationships/image" Target="media/image3.png"/><Relationship Id="rId20" Type="http://schemas.openxmlformats.org/officeDocument/2006/relationships/hyperlink" Target="http://www.pedbikeinfo.org/data/library/details.cfm?id=2893" TargetMode="External"/><Relationship Id="rId29" Type="http://schemas.openxmlformats.org/officeDocument/2006/relationships/image" Target="media/image6.emf"/><Relationship Id="rId41" Type="http://schemas.openxmlformats.org/officeDocument/2006/relationships/hyperlink" Target="http://www.wpro.who.int/nutrition/documents/Final_obesity_report/en/index.html" TargetMode="External"/><Relationship Id="rId54" Type="http://schemas.openxmlformats.org/officeDocument/2006/relationships/hyperlink" Target="http://healthvermont.gov/local/grants/documents/CommunityAssessmentToolkit.pdf"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issuu.com/sarakrosch/docs/allfactsheets" TargetMode="External"/><Relationship Id="rId24" Type="http://schemas.openxmlformats.org/officeDocument/2006/relationships/hyperlink" Target="http://uvadesignhealth.org/wp-content/uploads/Gregory_EvidenceBasedIntervention.pdf" TargetMode="External"/><Relationship Id="rId32" Type="http://schemas.openxmlformats.org/officeDocument/2006/relationships/hyperlink" Target="http://phila2035.org/" TargetMode="External"/><Relationship Id="rId37" Type="http://schemas.openxmlformats.org/officeDocument/2006/relationships/image" Target="media/image8.png"/><Relationship Id="rId40" Type="http://schemas.openxmlformats.org/officeDocument/2006/relationships/hyperlink" Target="http://www.wpro.who.int/nutrition/documents/Final_obesity_report/en/index.html" TargetMode="External"/><Relationship Id="rId45" Type="http://schemas.openxmlformats.org/officeDocument/2006/relationships/hyperlink" Target="http://hdl.handle.net/10536/DRO/DU:30028655" TargetMode="External"/><Relationship Id="rId53" Type="http://schemas.openxmlformats.org/officeDocument/2006/relationships/hyperlink" Target="http://www.who.int/dietphysicalactivity/implementation/toolbox/en/index.html" TargetMode="External"/><Relationship Id="rId58"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issuu.com/sarakrosch/docs/allfactsheets" TargetMode="External"/><Relationship Id="rId23" Type="http://schemas.openxmlformats.org/officeDocument/2006/relationships/hyperlink" Target="http://uvadesignhealth.org/wp-content/uploads/Gregory_EvidenceBasedIntervention.pdf" TargetMode="External"/><Relationship Id="rId28" Type="http://schemas.openxmlformats.org/officeDocument/2006/relationships/hyperlink" Target="http://www.who.int/nutrition/publications/obesity/929061045X/en/index.html" TargetMode="External"/><Relationship Id="rId36" Type="http://schemas.openxmlformats.org/officeDocument/2006/relationships/hyperlink" Target="http://ehp.niehs.nih.gov/1104584%20/" TargetMode="External"/><Relationship Id="rId49" Type="http://schemas.openxmlformats.org/officeDocument/2006/relationships/image" Target="media/image11.emf"/><Relationship Id="rId57" Type="http://schemas.openxmlformats.org/officeDocument/2006/relationships/hyperlink" Target="http://healthvermont.gov/local/grants/documents/CommunityAssessmentToolkit.pdf" TargetMode="External"/><Relationship Id="rId61" Type="http://schemas.openxmlformats.org/officeDocument/2006/relationships/theme" Target="theme/theme1.xml"/><Relationship Id="rId10" Type="http://schemas.openxmlformats.org/officeDocument/2006/relationships/image" Target="media/image1.emf"/><Relationship Id="rId19" Type="http://schemas.openxmlformats.org/officeDocument/2006/relationships/image" Target="media/image4.png"/><Relationship Id="rId31" Type="http://schemas.openxmlformats.org/officeDocument/2006/relationships/hyperlink" Target="http://phila2035.org/" TargetMode="External"/><Relationship Id="rId44" Type="http://schemas.openxmlformats.org/officeDocument/2006/relationships/hyperlink" Target="http://hdl.handle.net/10536/DRO/DU:30028655" TargetMode="External"/><Relationship Id="rId52" Type="http://schemas.openxmlformats.org/officeDocument/2006/relationships/hyperlink" Target="http://www.who.int/dietphysicalactivity/implementation/toolbox/en/index.html" TargetMode="External"/><Relationship Id="rId6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hjmph.org/71.01.htm" TargetMode="External"/><Relationship Id="rId14" Type="http://schemas.openxmlformats.org/officeDocument/2006/relationships/image" Target="media/image2.png"/><Relationship Id="rId22" Type="http://schemas.openxmlformats.org/officeDocument/2006/relationships/hyperlink" Target="http://uvadesignhealth.org/wp-content/uploads/Gregory_EvidenceBasedIntervention.pdf" TargetMode="External"/><Relationship Id="rId27" Type="http://schemas.openxmlformats.org/officeDocument/2006/relationships/hyperlink" Target="http://www.who.int/nutrition/publications/obesity/929061045X/en/index.html" TargetMode="External"/><Relationship Id="rId30" Type="http://schemas.openxmlformats.org/officeDocument/2006/relationships/hyperlink" Target="http://phila2035.org/" TargetMode="External"/><Relationship Id="rId35" Type="http://schemas.openxmlformats.org/officeDocument/2006/relationships/hyperlink" Target="http://ehp.niehs.nih.gov/1104584%20/" TargetMode="External"/><Relationship Id="rId43" Type="http://schemas.openxmlformats.org/officeDocument/2006/relationships/image" Target="media/image10.emf"/><Relationship Id="rId48" Type="http://schemas.openxmlformats.org/officeDocument/2006/relationships/hyperlink" Target="http://www.who.int/dietphysicalactivity/childhood/tools/en/" TargetMode="External"/><Relationship Id="rId56" Type="http://schemas.openxmlformats.org/officeDocument/2006/relationships/hyperlink" Target="http://healthvermont.gov/local/grants/documents/CommunityAssessmentToolkit.pdf" TargetMode="External"/><Relationship Id="rId8" Type="http://schemas.openxmlformats.org/officeDocument/2006/relationships/hyperlink" Target="http://www.hjmph.org/71.01.htm" TargetMode="External"/><Relationship Id="rId51" Type="http://schemas.openxmlformats.org/officeDocument/2006/relationships/image" Target="media/image12.emf"/><Relationship Id="rId3" Type="http://schemas.openxmlformats.org/officeDocument/2006/relationships/settings" Target="settings.xml"/><Relationship Id="rId12" Type="http://schemas.openxmlformats.org/officeDocument/2006/relationships/hyperlink" Target="http://issuu.com/sarakrosch/docs/allfactsheets" TargetMode="External"/><Relationship Id="rId17" Type="http://schemas.openxmlformats.org/officeDocument/2006/relationships/hyperlink" Target="http://issuu.com/sarakrosch/docs/allfactsheets" TargetMode="External"/><Relationship Id="rId25" Type="http://schemas.openxmlformats.org/officeDocument/2006/relationships/image" Target="media/image5.emf"/><Relationship Id="rId33" Type="http://schemas.openxmlformats.org/officeDocument/2006/relationships/image" Target="media/image7.png"/><Relationship Id="rId38" Type="http://schemas.openxmlformats.org/officeDocument/2006/relationships/hyperlink" Target="http://www.wpro.who.int/nutrition/documents/Final_obesity_report/en/index.html" TargetMode="External"/><Relationship Id="rId46" Type="http://schemas.openxmlformats.org/officeDocument/2006/relationships/hyperlink" Target="http://www.who.int/dietphysicalactivity/childhood/tools/en/" TargetMode="External"/><Relationship Id="rId5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577</Words>
  <Characters>3295</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Additional Resource List for Built Environments</vt:lpstr>
    </vt:vector>
  </TitlesOfParts>
  <Company>Toshiba</Company>
  <LinksUpToDate>false</LinksUpToDate>
  <CharactersWithSpaces>3865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Additional Resource List for Built Environments</dc:title>
  <dc:creator>nittam</dc:creator>
  <cp:lastModifiedBy>nittam</cp:lastModifiedBy>
  <cp:revision>2</cp:revision>
  <dcterms:created xsi:type="dcterms:W3CDTF">2014-03-10T10:44:00Z</dcterms:created>
  <dcterms:modified xsi:type="dcterms:W3CDTF">2014-03-10T10:44:00Z</dcterms:modified>
</cp:coreProperties>
</file>