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0B7B" w:rsidRDefault="00FB0B7B" w:rsidP="00FB0B7B">
      <w:pPr>
        <w:spacing w:line="240" w:lineRule="auto"/>
        <w:rPr>
          <w:rFonts w:cs="Calibri"/>
        </w:rPr>
      </w:pPr>
    </w:p>
    <w:p w:rsidR="00FB0B7B" w:rsidRPr="00F5518A" w:rsidRDefault="00FB0B7B" w:rsidP="00FB0B7B">
      <w:pPr>
        <w:spacing w:line="240" w:lineRule="auto"/>
        <w:rPr>
          <w:rFonts w:cs="Calibri"/>
          <w:b/>
        </w:rPr>
      </w:pPr>
      <w:proofErr w:type="gramStart"/>
      <w:r w:rsidRPr="005F5648">
        <w:rPr>
          <w:rFonts w:cs="Calibri"/>
        </w:rPr>
        <w:t>National Coalition for Prom</w:t>
      </w:r>
      <w:r>
        <w:rPr>
          <w:rFonts w:cs="Calibri"/>
        </w:rPr>
        <w:t>oting Physical Activity.</w:t>
      </w:r>
      <w:proofErr w:type="gramEnd"/>
      <w:r>
        <w:rPr>
          <w:rFonts w:cs="Calibri"/>
        </w:rPr>
        <w:t xml:space="preserve"> </w:t>
      </w:r>
      <w:hyperlink r:id="rId7" w:history="1">
        <w:r w:rsidRPr="00FF211A">
          <w:rPr>
            <w:rStyle w:val="Hyperlink"/>
            <w:rFonts w:cs="Calibri"/>
          </w:rPr>
          <w:t>http://www.physicalactivityplan.org/advocacy.php</w:t>
        </w:r>
      </w:hyperlink>
    </w:p>
    <w:p w:rsidR="00FB0B7B" w:rsidRPr="00A85FF1" w:rsidRDefault="00FB0B7B" w:rsidP="00FB0B7B">
      <w:pPr>
        <w:rPr>
          <w:rFonts w:cs="Calibri"/>
          <w:b/>
        </w:rPr>
      </w:pPr>
      <w:r>
        <w:rPr>
          <w:rFonts w:cs="Calibri"/>
          <w:noProof/>
          <w:sz w:val="28"/>
          <w:szCs w:val="28"/>
        </w:rPr>
        <mc:AlternateContent>
          <mc:Choice Requires="wps">
            <w:drawing>
              <wp:anchor distT="0" distB="0" distL="114300" distR="114300" simplePos="0" relativeHeight="251660288" behindDoc="0" locked="0" layoutInCell="1" allowOverlap="1" wp14:anchorId="15489BC6" wp14:editId="1D8CAA84">
                <wp:simplePos x="0" y="0"/>
                <wp:positionH relativeFrom="column">
                  <wp:posOffset>295275</wp:posOffset>
                </wp:positionH>
                <wp:positionV relativeFrom="paragraph">
                  <wp:posOffset>351790</wp:posOffset>
                </wp:positionV>
                <wp:extent cx="3735705" cy="1198880"/>
                <wp:effectExtent l="3175" t="0" r="7620" b="1143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5705" cy="1198880"/>
                        </a:xfrm>
                        <a:prstGeom prst="rect">
                          <a:avLst/>
                        </a:prstGeom>
                        <a:solidFill>
                          <a:srgbClr val="FFFFFF"/>
                        </a:solidFill>
                        <a:ln w="9525">
                          <a:solidFill>
                            <a:srgbClr val="000000"/>
                          </a:solidFill>
                          <a:miter lim="800000"/>
                          <a:headEnd/>
                          <a:tailEnd/>
                        </a:ln>
                      </wps:spPr>
                      <wps:txbx>
                        <w:txbxContent>
                          <w:p w:rsidR="00FB0B7B" w:rsidRPr="00F5518A" w:rsidRDefault="00FB0B7B" w:rsidP="00FB0B7B">
                            <w:pPr>
                              <w:pStyle w:val="NoSpacing"/>
                              <w:rPr>
                                <w:rFonts w:cs="Arial"/>
                                <w:position w:val="0"/>
                                <w:lang w:eastAsia="en-US"/>
                              </w:rPr>
                            </w:pPr>
                            <w:r w:rsidRPr="00F5518A">
                              <w:rPr>
                                <w:rFonts w:cs="Arial"/>
                                <w:position w:val="0"/>
                                <w:lang w:eastAsia="en-US"/>
                              </w:rPr>
                              <w:t>The factsheet gives a</w:t>
                            </w:r>
                            <w:r>
                              <w:rPr>
                                <w:rFonts w:cs="Arial"/>
                                <w:position w:val="0"/>
                                <w:lang w:eastAsia="en-US"/>
                              </w:rPr>
                              <w:t>n</w:t>
                            </w:r>
                            <w:r w:rsidRPr="00F5518A">
                              <w:rPr>
                                <w:rFonts w:cs="Arial"/>
                                <w:position w:val="0"/>
                                <w:lang w:eastAsia="en-US"/>
                              </w:rPr>
                              <w:t xml:space="preserve"> overview of the importance of physical activity promotion in education.  Included are physical activity and academic success evidence and current policy changes to increase physical activity.  </w:t>
                            </w:r>
                          </w:p>
                          <w:p w:rsidR="00FB0B7B" w:rsidRPr="00A85FF1" w:rsidRDefault="00FB0B7B" w:rsidP="00FB0B7B">
                            <w:pPr>
                              <w:pStyle w:val="NoSpacing"/>
                              <w:rPr>
                                <w:rFonts w:cs="Arial"/>
                                <w:position w:val="0"/>
                                <w:lang w:eastAsia="en-US"/>
                              </w:rPr>
                            </w:pPr>
                            <w:hyperlink r:id="rId8" w:history="1">
                              <w:r w:rsidRPr="00D15C80">
                                <w:rPr>
                                  <w:rStyle w:val="Hyperlink"/>
                                  <w:rFonts w:cs="Arial"/>
                                  <w:position w:val="0"/>
                                  <w:lang w:eastAsia="en-US"/>
                                </w:rPr>
                                <w:t>http://www.physicalactivityplan.org/resources/NPAP_Fact_Sheet-Education.pdf</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3.25pt;margin-top:27.7pt;width:294.15pt;height:9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">
                <v:textbox>
                  <w:txbxContent>
                    <w:p w:rsidR="00FB0B7B" w:rsidRPr="00F5518A" w:rsidRDefault="00FB0B7B" w:rsidP="00FB0B7B">
                      <w:pPr>
                        <w:pStyle w:val="NoSpacing"/>
                        <w:rPr>
                          <w:rFonts w:cs="Arial"/>
                          <w:position w:val="0"/>
                          <w:lang w:eastAsia="en-US"/>
                        </w:rPr>
                      </w:pPr>
                      <w:r w:rsidRPr="00F5518A">
                        <w:rPr>
                          <w:rFonts w:cs="Arial"/>
                          <w:position w:val="0"/>
                          <w:lang w:eastAsia="en-US"/>
                        </w:rPr>
                        <w:t>The factsheet gives a</w:t>
                      </w:r>
                      <w:r>
                        <w:rPr>
                          <w:rFonts w:cs="Arial"/>
                          <w:position w:val="0"/>
                          <w:lang w:eastAsia="en-US"/>
                        </w:rPr>
                        <w:t>n</w:t>
                      </w:r>
                      <w:r w:rsidRPr="00F5518A">
                        <w:rPr>
                          <w:rFonts w:cs="Arial"/>
                          <w:position w:val="0"/>
                          <w:lang w:eastAsia="en-US"/>
                        </w:rPr>
                        <w:t xml:space="preserve"> overview of the importance of physical activity promotion in education.  Included are physical activity and academic success evidence and current policy changes to increase physical activity.  </w:t>
                      </w:r>
                    </w:p>
                    <w:p w:rsidR="00FB0B7B" w:rsidRPr="00A85FF1" w:rsidRDefault="00FB0B7B" w:rsidP="00FB0B7B">
                      <w:pPr>
                        <w:pStyle w:val="NoSpacing"/>
                        <w:rPr>
                          <w:rFonts w:cs="Arial"/>
                          <w:position w:val="0"/>
                          <w:lang w:eastAsia="en-US"/>
                        </w:rPr>
                      </w:pPr>
                      <w:hyperlink r:id="rId9" w:history="1">
                        <w:r w:rsidRPr="00D15C80">
                          <w:rPr>
                            <w:rStyle w:val="Hyperlink"/>
                            <w:rFonts w:cs="Arial"/>
                            <w:position w:val="0"/>
                            <w:lang w:eastAsia="en-US"/>
                          </w:rPr>
                          <w:t>http://www.physicalactivityplan.org/resources/NPAP_Fact_Sheet-Education.pdf</w:t>
                        </w:r>
                      </w:hyperlink>
                      <w:r>
                        <w:rPr>
                          <w:rFonts w:cs="Arial"/>
                          <w:position w:val="0"/>
                          <w:lang w:eastAsia="en-US"/>
                        </w:rPr>
                        <w:t xml:space="preserve">  </w:t>
                      </w:r>
                    </w:p>
                  </w:txbxContent>
                </v:textbox>
              </v:shape>
            </w:pict>
          </mc:Fallback>
        </mc:AlternateContent>
      </w:r>
      <w:r>
        <w:rPr>
          <w:noProof/>
        </w:rPr>
        <w:drawing>
          <wp:anchor distT="0" distB="0" distL="114300" distR="114300" simplePos="0" relativeHeight="251661312" behindDoc="0" locked="0" layoutInCell="1" allowOverlap="1" wp14:anchorId="38763B2F" wp14:editId="2AC93A84">
            <wp:simplePos x="0" y="0"/>
            <wp:positionH relativeFrom="column">
              <wp:posOffset>4341495</wp:posOffset>
            </wp:positionH>
            <wp:positionV relativeFrom="paragraph">
              <wp:posOffset>179070</wp:posOffset>
            </wp:positionV>
            <wp:extent cx="1254125" cy="1546860"/>
            <wp:effectExtent l="25400" t="25400" r="15875" b="27940"/>
            <wp:wrapNone/>
            <wp:docPr id="547" name="Picture 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7"/>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0" y="0"/>
                      <a:ext cx="1254125" cy="154686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rPr>
        <mc:AlternateContent>
          <mc:Choice Requires="wps">
            <w:drawing>
              <wp:anchor distT="0" distB="0" distL="114300" distR="114300" simplePos="0" relativeHeight="251659264" behindDoc="1" locked="0" layoutInCell="1" allowOverlap="1" wp14:anchorId="04D69586" wp14:editId="3732F8AB">
                <wp:simplePos x="0" y="0"/>
                <wp:positionH relativeFrom="column">
                  <wp:posOffset>106045</wp:posOffset>
                </wp:positionH>
                <wp:positionV relativeFrom="paragraph">
                  <wp:posOffset>47625</wp:posOffset>
                </wp:positionV>
                <wp:extent cx="5708015" cy="1816100"/>
                <wp:effectExtent l="4445" t="0" r="15240" b="15875"/>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816100"/>
                        </a:xfrm>
                        <a:prstGeom prst="rect">
                          <a:avLst/>
                        </a:prstGeom>
                        <a:solidFill>
                          <a:srgbClr val="FFFFFF"/>
                        </a:solidFill>
                        <a:ln w="9525">
                          <a:solidFill>
                            <a:srgbClr val="000000"/>
                          </a:solidFill>
                          <a:miter lim="800000"/>
                          <a:headEnd/>
                          <a:tailEnd/>
                        </a:ln>
                      </wps:spPr>
                      <wps:txbx>
                        <w:txbxContent>
                          <w:p w:rsidR="00FB0B7B" w:rsidRPr="002F0881" w:rsidRDefault="00FB0B7B" w:rsidP="00FB0B7B">
                            <w:pPr>
                              <w:pStyle w:val="NoSpacing"/>
                              <w:ind w:left="360"/>
                            </w:pPr>
                          </w:p>
                          <w:p w:rsidR="00FB0B7B" w:rsidRDefault="00FB0B7B" w:rsidP="00FB0B7B">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8.35pt;margin-top:3.75pt;width:449.45pt;height:14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">
                <v:textbox>
                  <w:txbxContent>
                    <w:p w:rsidR="00FB0B7B" w:rsidRPr="002F0881" w:rsidRDefault="00FB0B7B" w:rsidP="00FB0B7B">
                      <w:pPr>
                        <w:pStyle w:val="NoSpacing"/>
                        <w:ind w:left="360"/>
                      </w:pPr>
                    </w:p>
                    <w:p w:rsidR="00FB0B7B" w:rsidRDefault="00FB0B7B" w:rsidP="00FB0B7B">
                      <w:pPr>
                        <w:ind w:left="5760" w:firstLine="720"/>
                      </w:pPr>
                    </w:p>
                  </w:txbxContent>
                </v:textbox>
              </v:shape>
            </w:pict>
          </mc:Fallback>
        </mc:AlternateContent>
      </w: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Pr="005F5648" w:rsidRDefault="00FB0B7B" w:rsidP="00FB0B7B">
      <w:pPr>
        <w:rPr>
          <w:rFonts w:cs="Calibri"/>
          <w:b/>
        </w:rPr>
      </w:pPr>
      <w:r w:rsidRPr="00F46B22">
        <w:rPr>
          <w:rFonts w:cs="Calibri"/>
          <w:b/>
        </w:rPr>
        <w:t>Competitive Foods and Beverages in U.S. S</w:t>
      </w:r>
      <w:r>
        <w:rPr>
          <w:rFonts w:cs="Calibri"/>
          <w:b/>
        </w:rPr>
        <w:t xml:space="preserve">chools: A State Policy Analysis </w:t>
      </w:r>
      <w:r w:rsidRPr="005F5648">
        <w:rPr>
          <w:rFonts w:cs="Calibri"/>
        </w:rPr>
        <w:t xml:space="preserve">by </w:t>
      </w:r>
      <w:r>
        <w:rPr>
          <w:rFonts w:cs="Calibri"/>
        </w:rPr>
        <w:t>the Centers for Disease Control and Prevention</w:t>
      </w:r>
      <w:r w:rsidRPr="005F5648">
        <w:rPr>
          <w:rFonts w:cs="Calibri"/>
        </w:rPr>
        <w:t xml:space="preserve">. </w:t>
      </w:r>
      <w:proofErr w:type="gramStart"/>
      <w:r w:rsidRPr="005F5648">
        <w:rPr>
          <w:rFonts w:cs="Calibri"/>
        </w:rPr>
        <w:t>Published in</w:t>
      </w:r>
      <w:r>
        <w:rPr>
          <w:rFonts w:cs="Calibri"/>
        </w:rPr>
        <w:t xml:space="preserve"> 2012.</w:t>
      </w:r>
      <w:proofErr w:type="gramEnd"/>
      <w:r w:rsidRPr="00F5518A">
        <w:rPr>
          <w:rFonts w:cs="Calibri"/>
        </w:rPr>
        <w:t xml:space="preserve">  </w:t>
      </w:r>
      <w:hyperlink r:id="rId11" w:history="1">
        <w:r w:rsidRPr="00D15C80">
          <w:rPr>
            <w:rStyle w:val="Hyperlink"/>
            <w:rFonts w:cs="Calibri"/>
          </w:rPr>
          <w:t>www.cdc.gov/healthyyouth/nutrition/pdf/compfoodsbooklet.pdf</w:t>
        </w:r>
      </w:hyperlink>
      <w:r>
        <w:rPr>
          <w:rFonts w:cs="Calibri"/>
        </w:rPr>
        <w:t xml:space="preserve"> </w:t>
      </w:r>
      <w:r w:rsidRPr="005F5648">
        <w:rPr>
          <w:rFonts w:cs="Calibri"/>
        </w:rPr>
        <w:t>‎</w:t>
      </w:r>
      <w:r>
        <w:rPr>
          <w:rFonts w:cs="Calibri"/>
        </w:rPr>
        <w:t xml:space="preserve"> </w:t>
      </w:r>
    </w:p>
    <w:p w:rsidR="00FB0B7B" w:rsidRPr="00A85FF1" w:rsidRDefault="00FB0B7B" w:rsidP="00FB0B7B">
      <w:pPr>
        <w:rPr>
          <w:rFonts w:cs="Calibri"/>
          <w:b/>
        </w:rPr>
      </w:pPr>
      <w:r>
        <w:rPr>
          <w:noProof/>
        </w:rPr>
        <w:drawing>
          <wp:anchor distT="0" distB="0" distL="114300" distR="114300" simplePos="0" relativeHeight="251664384" behindDoc="0" locked="0" layoutInCell="1" allowOverlap="1" wp14:anchorId="397A7A6F" wp14:editId="2AB7C4A6">
            <wp:simplePos x="0" y="0"/>
            <wp:positionH relativeFrom="column">
              <wp:posOffset>4358640</wp:posOffset>
            </wp:positionH>
            <wp:positionV relativeFrom="paragraph">
              <wp:posOffset>313055</wp:posOffset>
            </wp:positionV>
            <wp:extent cx="1233170" cy="1550670"/>
            <wp:effectExtent l="25400" t="25400" r="36830" b="24130"/>
            <wp:wrapNone/>
            <wp:docPr id="551" name="Picture 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233170" cy="155067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sz w:val="28"/>
          <w:szCs w:val="28"/>
        </w:rPr>
        <mc:AlternateContent>
          <mc:Choice Requires="wps">
            <w:drawing>
              <wp:anchor distT="0" distB="0" distL="114300" distR="114300" simplePos="0" relativeHeight="251663360" behindDoc="0" locked="0" layoutInCell="1" allowOverlap="1" wp14:anchorId="66FFE35A" wp14:editId="01C1E5BE">
                <wp:simplePos x="0" y="0"/>
                <wp:positionH relativeFrom="column">
                  <wp:posOffset>295275</wp:posOffset>
                </wp:positionH>
                <wp:positionV relativeFrom="paragraph">
                  <wp:posOffset>200660</wp:posOffset>
                </wp:positionV>
                <wp:extent cx="3830320" cy="1663065"/>
                <wp:effectExtent l="3175" t="0" r="14605" b="1587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0320" cy="1663065"/>
                        </a:xfrm>
                        <a:prstGeom prst="rect">
                          <a:avLst/>
                        </a:prstGeom>
                        <a:solidFill>
                          <a:srgbClr val="FFFFFF"/>
                        </a:solidFill>
                        <a:ln w="9525">
                          <a:solidFill>
                            <a:srgbClr val="000000"/>
                          </a:solidFill>
                          <a:miter lim="800000"/>
                          <a:headEnd/>
                          <a:tailEnd/>
                        </a:ln>
                      </wps:spPr>
                      <wps:txbx>
                        <w:txbxContent>
                          <w:p w:rsidR="00FB0B7B" w:rsidRPr="005F5648" w:rsidRDefault="00FB0B7B" w:rsidP="00FB0B7B">
                            <w:pPr>
                              <w:pStyle w:val="NoSpacing"/>
                              <w:rPr>
                                <w:rFonts w:cs="Arial"/>
                                <w:position w:val="0"/>
                                <w:lang w:eastAsia="en-US"/>
                              </w:rPr>
                            </w:pPr>
                            <w:r w:rsidRPr="005F5648">
                              <w:rPr>
                                <w:rFonts w:cs="Arial"/>
                                <w:position w:val="0"/>
                                <w:lang w:eastAsia="en-US"/>
                              </w:rPr>
                              <w:t>This article reports findings from research by the CDC that look at food policies in schools based on the Institute of Medicine’s (IOM) standards.  Key findings from the research found that as of 2010, 39 states have implemented policies for competitive foods in schools. Different states have implemented different policies</w:t>
                            </w:r>
                            <w:proofErr w:type="gramStart"/>
                            <w:r w:rsidRPr="005F5648">
                              <w:rPr>
                                <w:rFonts w:cs="Arial"/>
                                <w:position w:val="0"/>
                                <w:lang w:eastAsia="en-US"/>
                              </w:rPr>
                              <w:t>,  but</w:t>
                            </w:r>
                            <w:proofErr w:type="gramEnd"/>
                            <w:r w:rsidRPr="005F5648">
                              <w:rPr>
                                <w:rFonts w:cs="Arial"/>
                                <w:position w:val="0"/>
                                <w:lang w:eastAsia="en-US"/>
                              </w:rPr>
                              <w:t xml:space="preserve"> they have all put into practiced some type of policy on food and/or beverages.  </w:t>
                            </w:r>
                          </w:p>
                          <w:p w:rsidR="00FB0B7B" w:rsidRPr="00A85FF1" w:rsidRDefault="00FB0B7B" w:rsidP="00FB0B7B">
                            <w:pPr>
                              <w:pStyle w:val="NoSpacing"/>
                              <w:rPr>
                                <w:rFonts w:cs="Arial"/>
                                <w:position w:val="0"/>
                                <w:lang w:eastAsia="en-US"/>
                              </w:rPr>
                            </w:pPr>
                            <w:hyperlink r:id="rId13" w:history="1">
                              <w:r w:rsidRPr="00D15C80">
                                <w:rPr>
                                  <w:rStyle w:val="Hyperlink"/>
                                  <w:rFonts w:cs="Arial"/>
                                  <w:position w:val="0"/>
                                  <w:lang w:eastAsia="en-US"/>
                                </w:rPr>
                                <w:t>www.cdc.gov/healthyyouth/nutrition/pdf/compfoodsbooklet.pdf</w:t>
                              </w:r>
                            </w:hyperlink>
                            <w:r>
                              <w:rPr>
                                <w:rFonts w:cs="Arial"/>
                                <w:position w:val="0"/>
                                <w:lang w:eastAsia="en-US"/>
                              </w:rPr>
                              <w:t xml:space="preserve"> </w:t>
                            </w:r>
                            <w:r w:rsidRPr="005F5648">
                              <w:rPr>
                                <w:rFonts w:cs="Arial"/>
                                <w:position w:val="0"/>
                                <w:lang w:eastAsia="en-US"/>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23.25pt;margin-top:15.8pt;width:301.6pt;height:130.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">
                <v:textbox>
                  <w:txbxContent>
                    <w:p w:rsidR="00FB0B7B" w:rsidRPr="005F5648" w:rsidRDefault="00FB0B7B" w:rsidP="00FB0B7B">
                      <w:pPr>
                        <w:pStyle w:val="NoSpacing"/>
                        <w:rPr>
                          <w:rFonts w:cs="Arial"/>
                          <w:position w:val="0"/>
                          <w:lang w:eastAsia="en-US"/>
                        </w:rPr>
                      </w:pPr>
                      <w:r w:rsidRPr="005F5648">
                        <w:rPr>
                          <w:rFonts w:cs="Arial"/>
                          <w:position w:val="0"/>
                          <w:lang w:eastAsia="en-US"/>
                        </w:rPr>
                        <w:t>This article reports findings from research by the CDC that look at food policies in schools based on the Institute of Medicine’s (IOM) standards.  Key findings from the research found that as of 2010, 39 states have implemented policies for competitive foods in schools. Different states have implemented different policies</w:t>
                      </w:r>
                      <w:proofErr w:type="gramStart"/>
                      <w:r w:rsidRPr="005F5648">
                        <w:rPr>
                          <w:rFonts w:cs="Arial"/>
                          <w:position w:val="0"/>
                          <w:lang w:eastAsia="en-US"/>
                        </w:rPr>
                        <w:t>,  but</w:t>
                      </w:r>
                      <w:proofErr w:type="gramEnd"/>
                      <w:r w:rsidRPr="005F5648">
                        <w:rPr>
                          <w:rFonts w:cs="Arial"/>
                          <w:position w:val="0"/>
                          <w:lang w:eastAsia="en-US"/>
                        </w:rPr>
                        <w:t xml:space="preserve"> they have all put into practiced some type of policy on food and/or beverages.  </w:t>
                      </w:r>
                    </w:p>
                    <w:p w:rsidR="00FB0B7B" w:rsidRPr="00A85FF1" w:rsidRDefault="00FB0B7B" w:rsidP="00FB0B7B">
                      <w:pPr>
                        <w:pStyle w:val="NoSpacing"/>
                        <w:rPr>
                          <w:rFonts w:cs="Arial"/>
                          <w:position w:val="0"/>
                          <w:lang w:eastAsia="en-US"/>
                        </w:rPr>
                      </w:pPr>
                      <w:hyperlink r:id="rId14" w:history="1">
                        <w:r w:rsidRPr="00D15C80">
                          <w:rPr>
                            <w:rStyle w:val="Hyperlink"/>
                            <w:rFonts w:cs="Arial"/>
                            <w:position w:val="0"/>
                            <w:lang w:eastAsia="en-US"/>
                          </w:rPr>
                          <w:t>www.cdc.gov/healthyyouth/nutrition/pdf/compfoodsbooklet.pdf</w:t>
                        </w:r>
                      </w:hyperlink>
                      <w:r>
                        <w:rPr>
                          <w:rFonts w:cs="Arial"/>
                          <w:position w:val="0"/>
                          <w:lang w:eastAsia="en-US"/>
                        </w:rPr>
                        <w:t xml:space="preserve"> </w:t>
                      </w:r>
                      <w:r w:rsidRPr="005F5648">
                        <w:rPr>
                          <w:rFonts w:cs="Arial"/>
                          <w:position w:val="0"/>
                          <w:lang w:eastAsia="en-US"/>
                        </w:rPr>
                        <w:t>‎</w:t>
                      </w:r>
                    </w:p>
                  </w:txbxContent>
                </v:textbox>
              </v:shape>
            </w:pict>
          </mc:Fallback>
        </mc:AlternateContent>
      </w:r>
      <w:r>
        <w:rPr>
          <w:rFonts w:cs="Calibri"/>
          <w:noProof/>
        </w:rPr>
        <mc:AlternateContent>
          <mc:Choice Requires="wps">
            <w:drawing>
              <wp:anchor distT="0" distB="0" distL="114300" distR="114300" simplePos="0" relativeHeight="251662336" behindDoc="1" locked="0" layoutInCell="1" allowOverlap="1" wp14:anchorId="069748AC" wp14:editId="74CBAD20">
                <wp:simplePos x="0" y="0"/>
                <wp:positionH relativeFrom="column">
                  <wp:posOffset>106045</wp:posOffset>
                </wp:positionH>
                <wp:positionV relativeFrom="paragraph">
                  <wp:posOffset>47625</wp:posOffset>
                </wp:positionV>
                <wp:extent cx="5708015" cy="1978025"/>
                <wp:effectExtent l="4445" t="0" r="15240" b="1905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978025"/>
                        </a:xfrm>
                        <a:prstGeom prst="rect">
                          <a:avLst/>
                        </a:prstGeom>
                        <a:solidFill>
                          <a:srgbClr val="FFFFFF"/>
                        </a:solidFill>
                        <a:ln w="9525">
                          <a:solidFill>
                            <a:srgbClr val="000000"/>
                          </a:solidFill>
                          <a:miter lim="800000"/>
                          <a:headEnd/>
                          <a:tailEnd/>
                        </a:ln>
                      </wps:spPr>
                      <wps:txbx>
                        <w:txbxContent>
                          <w:p w:rsidR="00FB0B7B" w:rsidRPr="002F0881" w:rsidRDefault="00FB0B7B" w:rsidP="00FB0B7B">
                            <w:pPr>
                              <w:pStyle w:val="NoSpacing"/>
                              <w:ind w:left="360"/>
                            </w:pPr>
                          </w:p>
                          <w:p w:rsidR="00FB0B7B" w:rsidRDefault="00FB0B7B" w:rsidP="00FB0B7B">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8.35pt;margin-top:3.75pt;width:449.45pt;height:155.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">
                <v:textbox>
                  <w:txbxContent>
                    <w:p w:rsidR="00FB0B7B" w:rsidRPr="002F0881" w:rsidRDefault="00FB0B7B" w:rsidP="00FB0B7B">
                      <w:pPr>
                        <w:pStyle w:val="NoSpacing"/>
                        <w:ind w:left="360"/>
                      </w:pPr>
                    </w:p>
                    <w:p w:rsidR="00FB0B7B" w:rsidRDefault="00FB0B7B" w:rsidP="00FB0B7B">
                      <w:pPr>
                        <w:ind w:left="5760" w:firstLine="720"/>
                      </w:pPr>
                    </w:p>
                  </w:txbxContent>
                </v:textbox>
              </v:shape>
            </w:pict>
          </mc:Fallback>
        </mc:AlternateContent>
      </w: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b/>
        </w:rPr>
      </w:pPr>
    </w:p>
    <w:p w:rsidR="00FB0B7B" w:rsidRDefault="00FB0B7B" w:rsidP="00FB0B7B">
      <w:pPr>
        <w:pStyle w:val="NoSpacing"/>
        <w:rPr>
          <w:rFonts w:cs="Calibri"/>
          <w:szCs w:val="22"/>
        </w:rPr>
      </w:pPr>
      <w:r w:rsidRPr="00F46B22">
        <w:rPr>
          <w:rFonts w:cs="Calibri"/>
          <w:b/>
        </w:rPr>
        <w:t>Nutrition and physical education policy and practice in Pacific Region secondary schools</w:t>
      </w:r>
      <w:r w:rsidRPr="005F5648">
        <w:rPr>
          <w:rFonts w:cs="Calibri"/>
          <w:szCs w:val="22"/>
        </w:rPr>
        <w:t xml:space="preserve"> by </w:t>
      </w:r>
      <w:r>
        <w:rPr>
          <w:rFonts w:cs="Calibri"/>
          <w:szCs w:val="22"/>
        </w:rPr>
        <w:t xml:space="preserve">the </w:t>
      </w:r>
      <w:r w:rsidRPr="00F46B22">
        <w:rPr>
          <w:rFonts w:cs="Calibri"/>
        </w:rPr>
        <w:t xml:space="preserve">Regional Educational Laboratory </w:t>
      </w:r>
      <w:r>
        <w:rPr>
          <w:rFonts w:cs="Calibri"/>
        </w:rPr>
        <w:t>Pacific administered by</w:t>
      </w:r>
      <w:r w:rsidRPr="00F46B22">
        <w:rPr>
          <w:rFonts w:cs="Calibri"/>
        </w:rPr>
        <w:t xml:space="preserve"> Pacific Resources for Education and Learning</w:t>
      </w:r>
      <w:r w:rsidRPr="005F5648">
        <w:rPr>
          <w:rFonts w:cs="Calibri"/>
          <w:szCs w:val="22"/>
        </w:rPr>
        <w:t>.</w:t>
      </w:r>
      <w:r>
        <w:rPr>
          <w:rFonts w:cs="Calibri"/>
          <w:szCs w:val="22"/>
        </w:rPr>
        <w:t xml:space="preserve"> </w:t>
      </w:r>
      <w:r w:rsidRPr="005F5648">
        <w:rPr>
          <w:rFonts w:cs="Calibri"/>
          <w:szCs w:val="22"/>
        </w:rPr>
        <w:t xml:space="preserve"> </w:t>
      </w:r>
      <w:proofErr w:type="gramStart"/>
      <w:r w:rsidRPr="005F5648">
        <w:rPr>
          <w:rFonts w:cs="Calibri"/>
          <w:szCs w:val="22"/>
        </w:rPr>
        <w:t>Published in</w:t>
      </w:r>
      <w:r>
        <w:rPr>
          <w:rFonts w:cs="Calibri"/>
          <w:szCs w:val="22"/>
        </w:rPr>
        <w:t xml:space="preserve"> 2011.</w:t>
      </w:r>
      <w:proofErr w:type="gramEnd"/>
      <w:r>
        <w:rPr>
          <w:rFonts w:cs="Calibri"/>
          <w:szCs w:val="22"/>
        </w:rPr>
        <w:t xml:space="preserve"> </w:t>
      </w:r>
    </w:p>
    <w:p w:rsidR="00FB0B7B" w:rsidRDefault="00FB0B7B" w:rsidP="00FB0B7B">
      <w:pPr>
        <w:pStyle w:val="NoSpacing"/>
        <w:rPr>
          <w:rFonts w:cs="Arial"/>
          <w:position w:val="0"/>
          <w:lang w:eastAsia="en-US"/>
        </w:rPr>
      </w:pPr>
      <w:hyperlink r:id="rId15" w:history="1">
        <w:r w:rsidRPr="00D15C80">
          <w:rPr>
            <w:rStyle w:val="Hyperlink"/>
            <w:rFonts w:cs="Arial"/>
            <w:position w:val="0"/>
            <w:lang w:eastAsia="en-US"/>
          </w:rPr>
          <w:t>http://ies.ed.gov/ncee/edlabs/projects/project.asp?projectID=258</w:t>
        </w:r>
      </w:hyperlink>
      <w:r>
        <w:rPr>
          <w:rFonts w:cs="Arial"/>
          <w:position w:val="0"/>
          <w:lang w:eastAsia="en-US"/>
        </w:rPr>
        <w:t xml:space="preserve"> </w:t>
      </w:r>
    </w:p>
    <w:p w:rsidR="00FB0B7B" w:rsidRPr="005F5648" w:rsidRDefault="00FB0B7B" w:rsidP="00FB0B7B">
      <w:pPr>
        <w:pStyle w:val="NoSpacing"/>
        <w:rPr>
          <w:rFonts w:cs="Arial"/>
          <w:position w:val="0"/>
          <w:lang w:eastAsia="en-US"/>
        </w:rPr>
      </w:pPr>
    </w:p>
    <w:p w:rsidR="00FB0B7B" w:rsidRPr="00A85FF1" w:rsidRDefault="00FB0B7B" w:rsidP="00FB0B7B">
      <w:pPr>
        <w:rPr>
          <w:rFonts w:cs="Calibri"/>
          <w:b/>
        </w:rPr>
      </w:pPr>
      <w:r>
        <w:rPr>
          <w:noProof/>
        </w:rPr>
        <w:drawing>
          <wp:anchor distT="0" distB="0" distL="114300" distR="114300" simplePos="0" relativeHeight="251667456" behindDoc="0" locked="0" layoutInCell="1" allowOverlap="1" wp14:anchorId="44BD8FC5" wp14:editId="37414106">
            <wp:simplePos x="0" y="0"/>
            <wp:positionH relativeFrom="column">
              <wp:posOffset>4231640</wp:posOffset>
            </wp:positionH>
            <wp:positionV relativeFrom="paragraph">
              <wp:posOffset>314960</wp:posOffset>
            </wp:positionV>
            <wp:extent cx="1376680" cy="1758950"/>
            <wp:effectExtent l="25400" t="25400" r="20320" b="19050"/>
            <wp:wrapNone/>
            <wp:docPr id="557" name="Picture 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7"/>
                    <pic:cNvPicPr>
                      <a:picLocks noChangeAspect="1" noChangeArrowheads="1"/>
                    </pic:cNvPicPr>
                  </pic:nvPicPr>
                  <pic:blipFill>
                    <a:blip r:embed="rId16" cstate="print">
                      <a:extLst>
                        <a:ext uri="{28A0092B-C50C-407E-A947-70E740481C1C}">
                          <a14:useLocalDpi xmlns:a14="http://schemas.microsoft.com/office/drawing/2010/main"/>
                        </a:ext>
                      </a:extLst>
                    </a:blip>
                    <a:srcRect/>
                    <a:stretch>
                      <a:fillRect/>
                    </a:stretch>
                  </pic:blipFill>
                  <pic:spPr bwMode="auto">
                    <a:xfrm>
                      <a:off x="0" y="0"/>
                      <a:ext cx="1376680" cy="175895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cs="Calibri"/>
          <w:noProof/>
        </w:rPr>
        <mc:AlternateContent>
          <mc:Choice Requires="wps">
            <w:drawing>
              <wp:anchor distT="0" distB="0" distL="114300" distR="114300" simplePos="0" relativeHeight="251665408" behindDoc="1" locked="0" layoutInCell="1" allowOverlap="1" wp14:anchorId="5D684F75" wp14:editId="05BD11E6">
                <wp:simplePos x="0" y="0"/>
                <wp:positionH relativeFrom="column">
                  <wp:posOffset>106045</wp:posOffset>
                </wp:positionH>
                <wp:positionV relativeFrom="paragraph">
                  <wp:posOffset>47625</wp:posOffset>
                </wp:positionV>
                <wp:extent cx="5708015" cy="2345055"/>
                <wp:effectExtent l="4445" t="0" r="15240" b="762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345055"/>
                        </a:xfrm>
                        <a:prstGeom prst="rect">
                          <a:avLst/>
                        </a:prstGeom>
                        <a:solidFill>
                          <a:srgbClr val="FFFFFF"/>
                        </a:solidFill>
                        <a:ln w="9525">
                          <a:solidFill>
                            <a:srgbClr val="000000"/>
                          </a:solidFill>
                          <a:miter lim="800000"/>
                          <a:headEnd/>
                          <a:tailEnd/>
                        </a:ln>
                      </wps:spPr>
                      <wps:txbx>
                        <w:txbxContent>
                          <w:p w:rsidR="00FB0B7B" w:rsidRPr="002F0881" w:rsidRDefault="00FB0B7B" w:rsidP="00FB0B7B">
                            <w:pPr>
                              <w:pStyle w:val="NoSpacing"/>
                              <w:ind w:left="360"/>
                            </w:pPr>
                          </w:p>
                          <w:p w:rsidR="00FB0B7B" w:rsidRDefault="00FB0B7B" w:rsidP="00FB0B7B">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8.35pt;margin-top:3.75pt;width:449.45pt;height:184.6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">
                <v:textbox>
                  <w:txbxContent>
                    <w:p w:rsidR="00FB0B7B" w:rsidRPr="002F0881" w:rsidRDefault="00FB0B7B" w:rsidP="00FB0B7B">
                      <w:pPr>
                        <w:pStyle w:val="NoSpacing"/>
                        <w:ind w:left="360"/>
                      </w:pPr>
                    </w:p>
                    <w:p w:rsidR="00FB0B7B" w:rsidRDefault="00FB0B7B" w:rsidP="00FB0B7B">
                      <w:pPr>
                        <w:ind w:left="5760" w:firstLine="720"/>
                      </w:pPr>
                    </w:p>
                  </w:txbxContent>
                </v:textbox>
              </v:shape>
            </w:pict>
          </mc:Fallback>
        </mc:AlternateContent>
      </w:r>
      <w:r>
        <w:rPr>
          <w:rFonts w:cs="Calibri"/>
          <w:noProof/>
          <w:sz w:val="28"/>
          <w:szCs w:val="28"/>
        </w:rPr>
        <mc:AlternateContent>
          <mc:Choice Requires="wps">
            <w:drawing>
              <wp:anchor distT="0" distB="0" distL="114300" distR="114300" simplePos="0" relativeHeight="251666432" behindDoc="0" locked="0" layoutInCell="1" allowOverlap="1" wp14:anchorId="41646897" wp14:editId="440D3FFF">
                <wp:simplePos x="0" y="0"/>
                <wp:positionH relativeFrom="column">
                  <wp:posOffset>295275</wp:posOffset>
                </wp:positionH>
                <wp:positionV relativeFrom="paragraph">
                  <wp:posOffset>200660</wp:posOffset>
                </wp:positionV>
                <wp:extent cx="3830320" cy="2054225"/>
                <wp:effectExtent l="3175" t="0" r="14605" b="1841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0320" cy="2054225"/>
                        </a:xfrm>
                        <a:prstGeom prst="rect">
                          <a:avLst/>
                        </a:prstGeom>
                        <a:solidFill>
                          <a:srgbClr val="FFFFFF"/>
                        </a:solidFill>
                        <a:ln w="9525">
                          <a:solidFill>
                            <a:srgbClr val="000000"/>
                          </a:solidFill>
                          <a:miter lim="800000"/>
                          <a:headEnd/>
                          <a:tailEnd/>
                        </a:ln>
                      </wps:spPr>
                      <wps:txbx>
                        <w:txbxContent>
                          <w:p w:rsidR="00FB0B7B" w:rsidRPr="00585BB7" w:rsidRDefault="00FB0B7B" w:rsidP="00FB0B7B">
                            <w:pPr>
                              <w:pStyle w:val="NoSpacing"/>
                              <w:rPr>
                                <w:rFonts w:cs="Arial"/>
                                <w:position w:val="0"/>
                                <w:lang w:eastAsia="en-US"/>
                              </w:rPr>
                            </w:pPr>
                            <w:r w:rsidRPr="00585BB7">
                              <w:rPr>
                                <w:rFonts w:cs="Arial"/>
                                <w:position w:val="0"/>
                                <w:lang w:eastAsia="en-US"/>
                              </w:rPr>
                              <w:t xml:space="preserve">This report focuses on secondary schools in the Pacific Region that have adopted policies and practices on food service, nutrition education, and physical education for student wellness.  The importance of health education is stressed as a focal point for school systems along with how essential it is to assess and encouraging nutrition, physical activity, and community and family engagement.  Practice of and policy on professional development for teachers is another topic covered as </w:t>
                            </w:r>
                            <w:proofErr w:type="gramStart"/>
                            <w:r w:rsidRPr="00585BB7">
                              <w:rPr>
                                <w:rFonts w:cs="Arial"/>
                                <w:position w:val="0"/>
                                <w:lang w:eastAsia="en-US"/>
                              </w:rPr>
                              <w:t>an</w:t>
                            </w:r>
                            <w:proofErr w:type="gramEnd"/>
                            <w:r w:rsidRPr="00585BB7">
                              <w:rPr>
                                <w:rFonts w:cs="Arial"/>
                                <w:position w:val="0"/>
                                <w:lang w:eastAsia="en-US"/>
                              </w:rPr>
                              <w:t xml:space="preserve"> vital part to improving health in schools.   </w:t>
                            </w:r>
                          </w:p>
                          <w:p w:rsidR="00FB0B7B" w:rsidRPr="00A85FF1" w:rsidRDefault="00FB0B7B" w:rsidP="00FB0B7B">
                            <w:pPr>
                              <w:pStyle w:val="NoSpacing"/>
                              <w:rPr>
                                <w:rFonts w:cs="Arial"/>
                                <w:position w:val="0"/>
                                <w:lang w:eastAsia="en-US"/>
                              </w:rPr>
                            </w:pPr>
                            <w:hyperlink r:id="rId17" w:history="1">
                              <w:r w:rsidRPr="00D15C80">
                                <w:rPr>
                                  <w:rStyle w:val="Hyperlink"/>
                                  <w:rFonts w:cs="Arial"/>
                                  <w:position w:val="0"/>
                                  <w:lang w:eastAsia="en-US"/>
                                </w:rPr>
                                <w:t>http://ies.ed.gov/ncee/edlabs/projects/project.asp?projectID=258</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23.25pt;margin-top:15.8pt;width:301.6pt;height:16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">
                <v:textbox>
                  <w:txbxContent>
                    <w:p w:rsidR="00FB0B7B" w:rsidRPr="00585BB7" w:rsidRDefault="00FB0B7B" w:rsidP="00FB0B7B">
                      <w:pPr>
                        <w:pStyle w:val="NoSpacing"/>
                        <w:rPr>
                          <w:rFonts w:cs="Arial"/>
                          <w:position w:val="0"/>
                          <w:lang w:eastAsia="en-US"/>
                        </w:rPr>
                      </w:pPr>
                      <w:r w:rsidRPr="00585BB7">
                        <w:rPr>
                          <w:rFonts w:cs="Arial"/>
                          <w:position w:val="0"/>
                          <w:lang w:eastAsia="en-US"/>
                        </w:rPr>
                        <w:t xml:space="preserve">This report focuses on secondary schools in the Pacific Region that have adopted policies and practices on food service, nutrition education, and physical education for student wellness.  The importance of health education is stressed as a focal point for school systems along with how essential it is to assess and encouraging nutrition, physical activity, and community and family engagement.  Practice of and policy on professional development for teachers is another topic covered as </w:t>
                      </w:r>
                      <w:proofErr w:type="gramStart"/>
                      <w:r w:rsidRPr="00585BB7">
                        <w:rPr>
                          <w:rFonts w:cs="Arial"/>
                          <w:position w:val="0"/>
                          <w:lang w:eastAsia="en-US"/>
                        </w:rPr>
                        <w:t>an</w:t>
                      </w:r>
                      <w:proofErr w:type="gramEnd"/>
                      <w:r w:rsidRPr="00585BB7">
                        <w:rPr>
                          <w:rFonts w:cs="Arial"/>
                          <w:position w:val="0"/>
                          <w:lang w:eastAsia="en-US"/>
                        </w:rPr>
                        <w:t xml:space="preserve"> vital part to improving health in schools.   </w:t>
                      </w:r>
                    </w:p>
                    <w:p w:rsidR="00FB0B7B" w:rsidRPr="00A85FF1" w:rsidRDefault="00FB0B7B" w:rsidP="00FB0B7B">
                      <w:pPr>
                        <w:pStyle w:val="NoSpacing"/>
                        <w:rPr>
                          <w:rFonts w:cs="Arial"/>
                          <w:position w:val="0"/>
                          <w:lang w:eastAsia="en-US"/>
                        </w:rPr>
                      </w:pPr>
                      <w:hyperlink r:id="rId18" w:history="1">
                        <w:r w:rsidRPr="00D15C80">
                          <w:rPr>
                            <w:rStyle w:val="Hyperlink"/>
                            <w:rFonts w:cs="Arial"/>
                            <w:position w:val="0"/>
                            <w:lang w:eastAsia="en-US"/>
                          </w:rPr>
                          <w:t>http://ies.ed.gov/ncee/edlabs/projects/project.asp?projectID=258</w:t>
                        </w:r>
                      </w:hyperlink>
                      <w:r>
                        <w:rPr>
                          <w:rFonts w:cs="Arial"/>
                          <w:position w:val="0"/>
                          <w:lang w:eastAsia="en-US"/>
                        </w:rPr>
                        <w:t xml:space="preserve">  </w:t>
                      </w:r>
                    </w:p>
                  </w:txbxContent>
                </v:textbox>
              </v:shape>
            </w:pict>
          </mc:Fallback>
        </mc:AlternateContent>
      </w: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Pr="005F5648" w:rsidRDefault="00FB0B7B" w:rsidP="00FB0B7B">
      <w:pPr>
        <w:spacing w:line="240" w:lineRule="auto"/>
        <w:rPr>
          <w:rFonts w:cs="Arial"/>
        </w:rPr>
      </w:pPr>
      <w:proofErr w:type="gramStart"/>
      <w:r w:rsidRPr="00F46B22">
        <w:rPr>
          <w:rFonts w:cs="Calibri"/>
          <w:b/>
        </w:rPr>
        <w:t>School Policy Framework</w:t>
      </w:r>
      <w:r>
        <w:rPr>
          <w:rFonts w:cs="Calibri"/>
          <w:b/>
        </w:rPr>
        <w:t xml:space="preserve"> </w:t>
      </w:r>
      <w:r w:rsidRPr="005F5648">
        <w:rPr>
          <w:rFonts w:cs="Calibri"/>
        </w:rPr>
        <w:t xml:space="preserve">by </w:t>
      </w:r>
      <w:r>
        <w:rPr>
          <w:rFonts w:cs="Calibri"/>
        </w:rPr>
        <w:t>the World Health Organization</w:t>
      </w:r>
      <w:r w:rsidRPr="005F5648">
        <w:rPr>
          <w:rFonts w:cs="Calibri"/>
        </w:rPr>
        <w:t>.</w:t>
      </w:r>
      <w:proofErr w:type="gramEnd"/>
      <w:r>
        <w:rPr>
          <w:rFonts w:cs="Calibri"/>
        </w:rPr>
        <w:t xml:space="preserve"> </w:t>
      </w:r>
      <w:r w:rsidRPr="005F5648">
        <w:rPr>
          <w:rFonts w:cs="Calibri"/>
        </w:rPr>
        <w:t xml:space="preserve"> </w:t>
      </w:r>
      <w:proofErr w:type="gramStart"/>
      <w:r w:rsidRPr="005F5648">
        <w:rPr>
          <w:rFonts w:cs="Calibri"/>
        </w:rPr>
        <w:t>Published in</w:t>
      </w:r>
      <w:r>
        <w:rPr>
          <w:rFonts w:cs="Calibri"/>
        </w:rPr>
        <w:t xml:space="preserve"> 2008.</w:t>
      </w:r>
      <w:proofErr w:type="gramEnd"/>
      <w:r w:rsidRPr="00F5518A">
        <w:rPr>
          <w:rFonts w:cs="Calibri"/>
        </w:rPr>
        <w:t xml:space="preserve">  </w:t>
      </w:r>
      <w:hyperlink r:id="rId19" w:history="1">
        <w:r w:rsidRPr="00F46B22">
          <w:rPr>
            <w:rStyle w:val="Hyperlink"/>
            <w:rFonts w:cs="Calibri"/>
          </w:rPr>
          <w:t>http://www.who.int/dietphysicalactivity/schools/en/</w:t>
        </w:r>
      </w:hyperlink>
    </w:p>
    <w:p w:rsidR="00FB0B7B" w:rsidRPr="00A85FF1" w:rsidRDefault="00FB0B7B" w:rsidP="00FB0B7B">
      <w:pPr>
        <w:rPr>
          <w:rFonts w:cs="Calibri"/>
          <w:b/>
        </w:rPr>
      </w:pPr>
      <w:r>
        <w:rPr>
          <w:noProof/>
        </w:rPr>
        <w:drawing>
          <wp:anchor distT="0" distB="0" distL="114300" distR="114300" simplePos="0" relativeHeight="251670528" behindDoc="0" locked="0" layoutInCell="1" allowOverlap="1" wp14:anchorId="4B5CFCFE" wp14:editId="49627091">
            <wp:simplePos x="0" y="0"/>
            <wp:positionH relativeFrom="column">
              <wp:posOffset>4306570</wp:posOffset>
            </wp:positionH>
            <wp:positionV relativeFrom="paragraph">
              <wp:posOffset>276860</wp:posOffset>
            </wp:positionV>
            <wp:extent cx="1400810" cy="1961515"/>
            <wp:effectExtent l="0" t="0" r="0" b="0"/>
            <wp:wrapNone/>
            <wp:docPr id="560" name="Picture 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0"/>
                    <pic:cNvPicPr>
                      <a:picLocks noChangeAspect="1" noChangeArrowheads="1"/>
                    </pic:cNvPicPr>
                  </pic:nvPicPr>
                  <pic:blipFill>
                    <a:blip r:embed="rId20" cstate="print">
                      <a:extLst>
                        <a:ext uri="{28A0092B-C50C-407E-A947-70E740481C1C}">
                          <a14:useLocalDpi xmlns:a14="http://schemas.microsoft.com/office/drawing/2010/main"/>
                        </a:ext>
                      </a:extLst>
                    </a:blip>
                    <a:srcRect/>
                    <a:stretch>
                      <a:fillRect/>
                    </a:stretch>
                  </pic:blipFill>
                  <pic:spPr bwMode="auto">
                    <a:xfrm>
                      <a:off x="0" y="0"/>
                      <a:ext cx="1400810" cy="19615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Calibri"/>
          <w:noProof/>
        </w:rPr>
        <mc:AlternateContent>
          <mc:Choice Requires="wps">
            <w:drawing>
              <wp:anchor distT="0" distB="0" distL="114300" distR="114300" simplePos="0" relativeHeight="251668480" behindDoc="1" locked="0" layoutInCell="1" allowOverlap="1" wp14:anchorId="608551C7" wp14:editId="759F16BB">
                <wp:simplePos x="0" y="0"/>
                <wp:positionH relativeFrom="column">
                  <wp:posOffset>106045</wp:posOffset>
                </wp:positionH>
                <wp:positionV relativeFrom="paragraph">
                  <wp:posOffset>47625</wp:posOffset>
                </wp:positionV>
                <wp:extent cx="5708015" cy="2339340"/>
                <wp:effectExtent l="4445" t="0" r="15240" b="13335"/>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339340"/>
                        </a:xfrm>
                        <a:prstGeom prst="rect">
                          <a:avLst/>
                        </a:prstGeom>
                        <a:solidFill>
                          <a:srgbClr val="FFFFFF"/>
                        </a:solidFill>
                        <a:ln w="9525">
                          <a:solidFill>
                            <a:srgbClr val="000000"/>
                          </a:solidFill>
                          <a:miter lim="800000"/>
                          <a:headEnd/>
                          <a:tailEnd/>
                        </a:ln>
                      </wps:spPr>
                      <wps:txbx>
                        <w:txbxContent>
                          <w:p w:rsidR="00FB0B7B" w:rsidRPr="002F0881" w:rsidRDefault="00FB0B7B" w:rsidP="00FB0B7B">
                            <w:pPr>
                              <w:pStyle w:val="NoSpacing"/>
                              <w:ind w:left="360"/>
                            </w:pPr>
                          </w:p>
                          <w:p w:rsidR="00FB0B7B" w:rsidRDefault="00FB0B7B" w:rsidP="00FB0B7B">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8.35pt;margin-top:3.75pt;width:449.45pt;height:184.2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">
                <v:textbox>
                  <w:txbxContent>
                    <w:p w:rsidR="00FB0B7B" w:rsidRPr="002F0881" w:rsidRDefault="00FB0B7B" w:rsidP="00FB0B7B">
                      <w:pPr>
                        <w:pStyle w:val="NoSpacing"/>
                        <w:ind w:left="360"/>
                      </w:pPr>
                    </w:p>
                    <w:p w:rsidR="00FB0B7B" w:rsidRDefault="00FB0B7B" w:rsidP="00FB0B7B">
                      <w:pPr>
                        <w:ind w:left="5760" w:firstLine="720"/>
                      </w:pPr>
                    </w:p>
                  </w:txbxContent>
                </v:textbox>
              </v:shape>
            </w:pict>
          </mc:Fallback>
        </mc:AlternateContent>
      </w:r>
      <w:r>
        <w:rPr>
          <w:rFonts w:cs="Calibri"/>
          <w:noProof/>
          <w:sz w:val="28"/>
          <w:szCs w:val="28"/>
        </w:rPr>
        <mc:AlternateContent>
          <mc:Choice Requires="wps">
            <w:drawing>
              <wp:anchor distT="0" distB="0" distL="114300" distR="114300" simplePos="0" relativeHeight="251669504" behindDoc="0" locked="0" layoutInCell="1" allowOverlap="1" wp14:anchorId="73380329" wp14:editId="46DE2611">
                <wp:simplePos x="0" y="0"/>
                <wp:positionH relativeFrom="column">
                  <wp:posOffset>295275</wp:posOffset>
                </wp:positionH>
                <wp:positionV relativeFrom="paragraph">
                  <wp:posOffset>200660</wp:posOffset>
                </wp:positionV>
                <wp:extent cx="3830320" cy="2037715"/>
                <wp:effectExtent l="3175" t="0" r="14605" b="9525"/>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0320" cy="2037715"/>
                        </a:xfrm>
                        <a:prstGeom prst="rect">
                          <a:avLst/>
                        </a:prstGeom>
                        <a:solidFill>
                          <a:srgbClr val="FFFFFF"/>
                        </a:solidFill>
                        <a:ln w="9525">
                          <a:solidFill>
                            <a:srgbClr val="000000"/>
                          </a:solidFill>
                          <a:miter lim="800000"/>
                          <a:headEnd/>
                          <a:tailEnd/>
                        </a:ln>
                      </wps:spPr>
                      <wps:txbx>
                        <w:txbxContent>
                          <w:p w:rsidR="00FB0B7B" w:rsidRPr="002F0CE9" w:rsidRDefault="00FB0B7B" w:rsidP="00FB0B7B">
                            <w:pPr>
                              <w:pStyle w:val="NoSpacing"/>
                              <w:rPr>
                                <w:rFonts w:cs="Arial"/>
                                <w:position w:val="0"/>
                                <w:lang w:eastAsia="en-US"/>
                              </w:rPr>
                            </w:pPr>
                            <w:r w:rsidRPr="002F0CE9">
                              <w:rPr>
                                <w:rFonts w:cs="Arial"/>
                                <w:position w:val="0"/>
                                <w:lang w:eastAsia="en-US"/>
                              </w:rPr>
                              <w:t>In May of 2004 the World Health Assembly adopted the DPAS, or “Global Strategy on Diet, Physical Activity, and Health”.  This document wa</w:t>
                            </w:r>
                            <w:r>
                              <w:rPr>
                                <w:rFonts w:cs="Arial"/>
                                <w:position w:val="0"/>
                                <w:lang w:eastAsia="en-US"/>
                              </w:rPr>
                              <w:t>s created to support the use of</w:t>
                            </w:r>
                            <w:r w:rsidRPr="002F0CE9">
                              <w:rPr>
                                <w:rFonts w:cs="Arial"/>
                                <w:position w:val="0"/>
                                <w:lang w:eastAsia="en-US"/>
                              </w:rPr>
                              <w:t xml:space="preserve"> the DPAS in schools by providing a framework of how to develop and implement policies </w:t>
                            </w:r>
                            <w:r>
                              <w:rPr>
                                <w:rFonts w:cs="Arial"/>
                                <w:position w:val="0"/>
                                <w:lang w:eastAsia="en-US"/>
                              </w:rPr>
                              <w:t>in schools</w:t>
                            </w:r>
                            <w:r w:rsidRPr="002F0CE9">
                              <w:rPr>
                                <w:rFonts w:cs="Arial"/>
                                <w:position w:val="0"/>
                                <w:lang w:eastAsia="en-US"/>
                              </w:rPr>
                              <w:t xml:space="preserve">.  There is already a DPAS School Policy Framework, but schools are not required to adopt these policies.  Therefore schools are encouraged to look and evaluate the suggested DPAS School Policy Framework, decide which components they would like to address in their schools, and then implement the changes as they see fit.  </w:t>
                            </w:r>
                          </w:p>
                          <w:p w:rsidR="00FB0B7B" w:rsidRPr="00A85FF1" w:rsidRDefault="00FB0B7B" w:rsidP="00FB0B7B">
                            <w:pPr>
                              <w:pStyle w:val="NoSpacing"/>
                              <w:rPr>
                                <w:rFonts w:cs="Arial"/>
                                <w:position w:val="0"/>
                                <w:lang w:eastAsia="en-US"/>
                              </w:rPr>
                            </w:pPr>
                            <w:hyperlink r:id="rId21" w:history="1">
                              <w:r w:rsidRPr="00D15C80">
                                <w:rPr>
                                  <w:rStyle w:val="Hyperlink"/>
                                  <w:rFonts w:cs="Arial"/>
                                  <w:position w:val="0"/>
                                  <w:lang w:eastAsia="en-US"/>
                                </w:rPr>
                                <w:t>http://www.who.int/dietphysicalactivity/schools/en/</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23.25pt;margin-top:15.8pt;width:301.6pt;height:160.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">
                <v:textbox>
                  <w:txbxContent>
                    <w:p w:rsidR="00FB0B7B" w:rsidRPr="002F0CE9" w:rsidRDefault="00FB0B7B" w:rsidP="00FB0B7B">
                      <w:pPr>
                        <w:pStyle w:val="NoSpacing"/>
                        <w:rPr>
                          <w:rFonts w:cs="Arial"/>
                          <w:position w:val="0"/>
                          <w:lang w:eastAsia="en-US"/>
                        </w:rPr>
                      </w:pPr>
                      <w:r w:rsidRPr="002F0CE9">
                        <w:rPr>
                          <w:rFonts w:cs="Arial"/>
                          <w:position w:val="0"/>
                          <w:lang w:eastAsia="en-US"/>
                        </w:rPr>
                        <w:t>In May of 2004 the World Health Assembly adopted the DPAS, or “Global Strategy on Diet, Physical Activity, and Health”.  This document wa</w:t>
                      </w:r>
                      <w:r>
                        <w:rPr>
                          <w:rFonts w:cs="Arial"/>
                          <w:position w:val="0"/>
                          <w:lang w:eastAsia="en-US"/>
                        </w:rPr>
                        <w:t>s created to support the use of</w:t>
                      </w:r>
                      <w:r w:rsidRPr="002F0CE9">
                        <w:rPr>
                          <w:rFonts w:cs="Arial"/>
                          <w:position w:val="0"/>
                          <w:lang w:eastAsia="en-US"/>
                        </w:rPr>
                        <w:t xml:space="preserve"> the DPAS in schools by providing a framework of how to develop and implement policies </w:t>
                      </w:r>
                      <w:r>
                        <w:rPr>
                          <w:rFonts w:cs="Arial"/>
                          <w:position w:val="0"/>
                          <w:lang w:eastAsia="en-US"/>
                        </w:rPr>
                        <w:t>in schools</w:t>
                      </w:r>
                      <w:r w:rsidRPr="002F0CE9">
                        <w:rPr>
                          <w:rFonts w:cs="Arial"/>
                          <w:position w:val="0"/>
                          <w:lang w:eastAsia="en-US"/>
                        </w:rPr>
                        <w:t xml:space="preserve">.  There is already a DPAS School Policy Framework, but schools are not required to adopt these policies.  Therefore schools are encouraged to look and evaluate the suggested DPAS School Policy Framework, decide which components they would like to address in their schools, and then implement the changes as they see fit.  </w:t>
                      </w:r>
                    </w:p>
                    <w:p w:rsidR="00FB0B7B" w:rsidRPr="00A85FF1" w:rsidRDefault="00FB0B7B" w:rsidP="00FB0B7B">
                      <w:pPr>
                        <w:pStyle w:val="NoSpacing"/>
                        <w:rPr>
                          <w:rFonts w:cs="Arial"/>
                          <w:position w:val="0"/>
                          <w:lang w:eastAsia="en-US"/>
                        </w:rPr>
                      </w:pPr>
                      <w:hyperlink r:id="rId22" w:history="1">
                        <w:r w:rsidRPr="00D15C80">
                          <w:rPr>
                            <w:rStyle w:val="Hyperlink"/>
                            <w:rFonts w:cs="Arial"/>
                            <w:position w:val="0"/>
                            <w:lang w:eastAsia="en-US"/>
                          </w:rPr>
                          <w:t>http://www.who.int/dietphysicalactivity/schools/en/</w:t>
                        </w:r>
                      </w:hyperlink>
                      <w:r>
                        <w:rPr>
                          <w:rFonts w:cs="Arial"/>
                          <w:position w:val="0"/>
                          <w:lang w:eastAsia="en-US"/>
                        </w:rPr>
                        <w:t xml:space="preserve"> </w:t>
                      </w:r>
                    </w:p>
                  </w:txbxContent>
                </v:textbox>
              </v:shape>
            </w:pict>
          </mc:Fallback>
        </mc:AlternateContent>
      </w: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spacing w:line="240" w:lineRule="auto"/>
        <w:rPr>
          <w:rFonts w:cs="Calibri"/>
          <w:sz w:val="20"/>
          <w:szCs w:val="20"/>
        </w:rPr>
      </w:pPr>
    </w:p>
    <w:p w:rsidR="00FB0B7B" w:rsidRDefault="00FB0B7B" w:rsidP="00FB0B7B">
      <w:pPr>
        <w:spacing w:line="240" w:lineRule="auto"/>
        <w:rPr>
          <w:rFonts w:cs="Calibri"/>
          <w:sz w:val="20"/>
          <w:szCs w:val="20"/>
        </w:rPr>
      </w:pPr>
    </w:p>
    <w:p w:rsidR="00FB0B7B" w:rsidRDefault="00FB0B7B" w:rsidP="00FB0B7B">
      <w:pPr>
        <w:spacing w:line="240" w:lineRule="auto"/>
        <w:rPr>
          <w:rFonts w:cs="Calibri"/>
          <w:sz w:val="20"/>
          <w:szCs w:val="20"/>
        </w:rPr>
      </w:pPr>
    </w:p>
    <w:p w:rsidR="00FB0B7B" w:rsidRDefault="00FB0B7B" w:rsidP="00FB0B7B">
      <w:pPr>
        <w:spacing w:line="240" w:lineRule="auto"/>
        <w:rPr>
          <w:rFonts w:cs="Calibri"/>
          <w:sz w:val="20"/>
          <w:szCs w:val="20"/>
        </w:rPr>
      </w:pPr>
    </w:p>
    <w:p w:rsidR="00FB0B7B" w:rsidRDefault="00FB0B7B" w:rsidP="00FB0B7B">
      <w:pPr>
        <w:spacing w:line="240" w:lineRule="auto"/>
        <w:rPr>
          <w:rFonts w:cs="Calibri"/>
          <w:sz w:val="20"/>
          <w:szCs w:val="20"/>
        </w:rPr>
      </w:pPr>
    </w:p>
    <w:p w:rsidR="00FB0B7B" w:rsidRDefault="00FB0B7B" w:rsidP="00FB0B7B">
      <w:pPr>
        <w:spacing w:line="240" w:lineRule="auto"/>
        <w:rPr>
          <w:rFonts w:cs="Calibri"/>
          <w:sz w:val="20"/>
          <w:szCs w:val="20"/>
        </w:rPr>
      </w:pPr>
    </w:p>
    <w:p w:rsidR="00FB0B7B" w:rsidRDefault="00FB0B7B" w:rsidP="00FB0B7B">
      <w:pPr>
        <w:spacing w:after="0" w:line="240" w:lineRule="auto"/>
        <w:rPr>
          <w:rFonts w:cs="Calibri"/>
          <w:sz w:val="20"/>
          <w:szCs w:val="20"/>
        </w:rPr>
      </w:pPr>
    </w:p>
    <w:p w:rsidR="00FB0B7B" w:rsidRPr="002F0CE9" w:rsidRDefault="00FB0B7B" w:rsidP="00FB0B7B">
      <w:pPr>
        <w:spacing w:line="240" w:lineRule="auto"/>
        <w:rPr>
          <w:rFonts w:cs="Calibri"/>
          <w:b/>
        </w:rPr>
      </w:pPr>
      <w:r w:rsidRPr="00F46B22">
        <w:rPr>
          <w:rFonts w:cs="Calibri"/>
          <w:b/>
        </w:rPr>
        <w:t xml:space="preserve">Guidance Notes on Safer School Construction: Global Facility for </w:t>
      </w:r>
      <w:r>
        <w:rPr>
          <w:rFonts w:cs="Calibri"/>
          <w:b/>
        </w:rPr>
        <w:t xml:space="preserve">Disaster Reduction and Recovery </w:t>
      </w:r>
      <w:r w:rsidRPr="005F5648">
        <w:rPr>
          <w:rFonts w:cs="Calibri"/>
        </w:rPr>
        <w:t xml:space="preserve">by </w:t>
      </w:r>
      <w:r>
        <w:rPr>
          <w:rFonts w:cs="Calibri"/>
        </w:rPr>
        <w:t xml:space="preserve">the </w:t>
      </w:r>
      <w:r w:rsidRPr="00F46B22">
        <w:rPr>
          <w:rFonts w:cs="Calibri"/>
        </w:rPr>
        <w:t>International Strategy for Disaster Reduction, INEE, and the World Bank</w:t>
      </w:r>
      <w:r>
        <w:rPr>
          <w:rFonts w:cs="Calibri"/>
        </w:rPr>
        <w:t xml:space="preserve">. </w:t>
      </w:r>
      <w:proofErr w:type="gramStart"/>
      <w:r w:rsidRPr="005F5648">
        <w:rPr>
          <w:rFonts w:cs="Calibri"/>
        </w:rPr>
        <w:t>Published in</w:t>
      </w:r>
      <w:r>
        <w:rPr>
          <w:rFonts w:cs="Calibri"/>
        </w:rPr>
        <w:t xml:space="preserve"> 2009.</w:t>
      </w:r>
      <w:proofErr w:type="gramEnd"/>
      <w:r w:rsidRPr="00F5518A">
        <w:rPr>
          <w:rFonts w:cs="Calibri"/>
        </w:rPr>
        <w:t xml:space="preserve">  </w:t>
      </w:r>
      <w:hyperlink r:id="rId23" w:history="1">
        <w:r w:rsidRPr="00FF211A">
          <w:rPr>
            <w:rStyle w:val="Hyperlink"/>
            <w:rFonts w:cs="Calibri"/>
          </w:rPr>
          <w:t>http://www.unisdr.org/we/inform/publications/11599</w:t>
        </w:r>
      </w:hyperlink>
    </w:p>
    <w:p w:rsidR="00FB0B7B" w:rsidRPr="00A85FF1" w:rsidRDefault="00FB0B7B" w:rsidP="00FB0B7B">
      <w:pPr>
        <w:rPr>
          <w:rFonts w:cs="Calibri"/>
          <w:b/>
        </w:rPr>
      </w:pPr>
      <w:r>
        <w:rPr>
          <w:rFonts w:cs="Calibri"/>
          <w:noProof/>
        </w:rPr>
        <mc:AlternateContent>
          <mc:Choice Requires="wps">
            <w:drawing>
              <wp:anchor distT="0" distB="0" distL="114300" distR="114300" simplePos="0" relativeHeight="251671552" behindDoc="1" locked="0" layoutInCell="1" allowOverlap="1" wp14:anchorId="536742DA" wp14:editId="3B7C7585">
                <wp:simplePos x="0" y="0"/>
                <wp:positionH relativeFrom="column">
                  <wp:posOffset>106045</wp:posOffset>
                </wp:positionH>
                <wp:positionV relativeFrom="paragraph">
                  <wp:posOffset>47625</wp:posOffset>
                </wp:positionV>
                <wp:extent cx="5708015" cy="2091690"/>
                <wp:effectExtent l="4445" t="0" r="15240" b="698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091690"/>
                        </a:xfrm>
                        <a:prstGeom prst="rect">
                          <a:avLst/>
                        </a:prstGeom>
                        <a:solidFill>
                          <a:srgbClr val="FFFFFF"/>
                        </a:solidFill>
                        <a:ln w="9525">
                          <a:solidFill>
                            <a:srgbClr val="000000"/>
                          </a:solidFill>
                          <a:miter lim="800000"/>
                          <a:headEnd/>
                          <a:tailEnd/>
                        </a:ln>
                      </wps:spPr>
                      <wps:txbx>
                        <w:txbxContent>
                          <w:p w:rsidR="00FB0B7B" w:rsidRPr="002F0881" w:rsidRDefault="00FB0B7B" w:rsidP="00FB0B7B">
                            <w:pPr>
                              <w:pStyle w:val="NoSpacing"/>
                              <w:ind w:left="360"/>
                            </w:pPr>
                          </w:p>
                          <w:p w:rsidR="00FB0B7B" w:rsidRDefault="00FB0B7B" w:rsidP="00FB0B7B">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8.35pt;margin-top:3.75pt;width:449.45pt;height:164.7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">
                <v:textbox>
                  <w:txbxContent>
                    <w:p w:rsidR="00FB0B7B" w:rsidRPr="002F0881" w:rsidRDefault="00FB0B7B" w:rsidP="00FB0B7B">
                      <w:pPr>
                        <w:pStyle w:val="NoSpacing"/>
                        <w:ind w:left="360"/>
                      </w:pPr>
                    </w:p>
                    <w:p w:rsidR="00FB0B7B" w:rsidRDefault="00FB0B7B" w:rsidP="00FB0B7B">
                      <w:pPr>
                        <w:ind w:left="5760" w:firstLine="720"/>
                      </w:pPr>
                    </w:p>
                  </w:txbxContent>
                </v:textbox>
              </v:shape>
            </w:pict>
          </mc:Fallback>
        </mc:AlternateContent>
      </w:r>
      <w:r>
        <w:rPr>
          <w:noProof/>
        </w:rPr>
        <w:drawing>
          <wp:anchor distT="0" distB="0" distL="114300" distR="114300" simplePos="0" relativeHeight="251673600" behindDoc="0" locked="0" layoutInCell="1" allowOverlap="1" wp14:anchorId="30B53E5E" wp14:editId="342667D4">
            <wp:simplePos x="0" y="0"/>
            <wp:positionH relativeFrom="column">
              <wp:posOffset>4391025</wp:posOffset>
            </wp:positionH>
            <wp:positionV relativeFrom="paragraph">
              <wp:posOffset>200660</wp:posOffset>
            </wp:positionV>
            <wp:extent cx="1180465" cy="1825625"/>
            <wp:effectExtent l="25400" t="25400" r="13335" b="28575"/>
            <wp:wrapNone/>
            <wp:docPr id="564" name="Picture 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4"/>
                    <pic:cNvPicPr>
                      <a:picLocks noChangeAspect="1" noChangeArrowheads="1"/>
                    </pic:cNvPicPr>
                  </pic:nvPicPr>
                  <pic:blipFill>
                    <a:blip r:embed="rId24" cstate="print">
                      <a:extLst>
                        <a:ext uri="{28A0092B-C50C-407E-A947-70E740481C1C}">
                          <a14:useLocalDpi xmlns:a14="http://schemas.microsoft.com/office/drawing/2010/main"/>
                        </a:ext>
                      </a:extLst>
                    </a:blip>
                    <a:srcRect/>
                    <a:stretch>
                      <a:fillRect/>
                    </a:stretch>
                  </pic:blipFill>
                  <pic:spPr bwMode="auto">
                    <a:xfrm>
                      <a:off x="0" y="0"/>
                      <a:ext cx="1180465" cy="182562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FB0B7B" w:rsidRDefault="00FB0B7B" w:rsidP="00FB0B7B">
      <w:pPr>
        <w:rPr>
          <w:rFonts w:cs="Calibri"/>
          <w:sz w:val="20"/>
          <w:szCs w:val="20"/>
        </w:rPr>
      </w:pPr>
      <w:r>
        <w:rPr>
          <w:rFonts w:cs="Calibri"/>
          <w:noProof/>
          <w:sz w:val="28"/>
          <w:szCs w:val="28"/>
        </w:rPr>
        <mc:AlternateContent>
          <mc:Choice Requires="wps">
            <w:drawing>
              <wp:anchor distT="0" distB="0" distL="114300" distR="114300" simplePos="0" relativeHeight="251672576" behindDoc="0" locked="0" layoutInCell="1" allowOverlap="1" wp14:anchorId="4069F506" wp14:editId="3BE9CC2F">
                <wp:simplePos x="0" y="0"/>
                <wp:positionH relativeFrom="column">
                  <wp:posOffset>295275</wp:posOffset>
                </wp:positionH>
                <wp:positionV relativeFrom="paragraph">
                  <wp:posOffset>48895</wp:posOffset>
                </wp:positionV>
                <wp:extent cx="3830320" cy="1372870"/>
                <wp:effectExtent l="3175" t="0" r="14605" b="1333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0320" cy="1372870"/>
                        </a:xfrm>
                        <a:prstGeom prst="rect">
                          <a:avLst/>
                        </a:prstGeom>
                        <a:solidFill>
                          <a:srgbClr val="FFFFFF"/>
                        </a:solidFill>
                        <a:ln w="9525">
                          <a:solidFill>
                            <a:srgbClr val="000000"/>
                          </a:solidFill>
                          <a:miter lim="800000"/>
                          <a:headEnd/>
                          <a:tailEnd/>
                        </a:ln>
                      </wps:spPr>
                      <wps:txbx>
                        <w:txbxContent>
                          <w:p w:rsidR="00FB0B7B" w:rsidRPr="002F0CE9" w:rsidRDefault="00FB0B7B" w:rsidP="00FB0B7B">
                            <w:pPr>
                              <w:pStyle w:val="NoSpacing"/>
                              <w:rPr>
                                <w:rFonts w:cs="Arial"/>
                                <w:position w:val="0"/>
                                <w:lang w:eastAsia="en-US"/>
                              </w:rPr>
                            </w:pPr>
                            <w:r w:rsidRPr="002F0CE9">
                              <w:rPr>
                                <w:rFonts w:cs="Arial"/>
                                <w:position w:val="0"/>
                                <w:lang w:eastAsia="en-US"/>
                              </w:rPr>
                              <w:t xml:space="preserve">This module suggested steps to achieve safer school buildings including identifying key patterns, determining risk, defining performance objectives, adopting building codes and retrofit guidelines, assessing a school site, assessing the vulnerability, preparing a new school design and, assuring the quality of work.    </w:t>
                            </w:r>
                          </w:p>
                          <w:p w:rsidR="00FB0B7B" w:rsidRPr="00A85FF1" w:rsidRDefault="00FB0B7B" w:rsidP="00FB0B7B">
                            <w:pPr>
                              <w:pStyle w:val="NoSpacing"/>
                              <w:rPr>
                                <w:rFonts w:cs="Arial"/>
                                <w:position w:val="0"/>
                                <w:lang w:eastAsia="en-US"/>
                              </w:rPr>
                            </w:pPr>
                            <w:hyperlink r:id="rId25" w:history="1">
                              <w:r w:rsidRPr="00D15C80">
                                <w:rPr>
                                  <w:rStyle w:val="Hyperlink"/>
                                  <w:rFonts w:cs="Arial"/>
                                  <w:position w:val="0"/>
                                  <w:lang w:eastAsia="en-US"/>
                                </w:rPr>
                                <w:t>http://www.unisdr.org/we/inform/publications/11599</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23.25pt;margin-top:3.85pt;width:301.6pt;height:108.1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">
                <v:textbox>
                  <w:txbxContent>
                    <w:p w:rsidR="00FB0B7B" w:rsidRPr="002F0CE9" w:rsidRDefault="00FB0B7B" w:rsidP="00FB0B7B">
                      <w:pPr>
                        <w:pStyle w:val="NoSpacing"/>
                        <w:rPr>
                          <w:rFonts w:cs="Arial"/>
                          <w:position w:val="0"/>
                          <w:lang w:eastAsia="en-US"/>
                        </w:rPr>
                      </w:pPr>
                      <w:r w:rsidRPr="002F0CE9">
                        <w:rPr>
                          <w:rFonts w:cs="Arial"/>
                          <w:position w:val="0"/>
                          <w:lang w:eastAsia="en-US"/>
                        </w:rPr>
                        <w:t xml:space="preserve">This module suggested steps to achieve safer school buildings including identifying key patterns, determining risk, defining performance objectives, adopting building codes and retrofit guidelines, assessing a school site, assessing the vulnerability, preparing a new school design and, assuring the quality of work.    </w:t>
                      </w:r>
                    </w:p>
                    <w:p w:rsidR="00FB0B7B" w:rsidRPr="00A85FF1" w:rsidRDefault="00FB0B7B" w:rsidP="00FB0B7B">
                      <w:pPr>
                        <w:pStyle w:val="NoSpacing"/>
                        <w:rPr>
                          <w:rFonts w:cs="Arial"/>
                          <w:position w:val="0"/>
                          <w:lang w:eastAsia="en-US"/>
                        </w:rPr>
                      </w:pPr>
                      <w:hyperlink r:id="rId26" w:history="1">
                        <w:r w:rsidRPr="00D15C80">
                          <w:rPr>
                            <w:rStyle w:val="Hyperlink"/>
                            <w:rFonts w:cs="Arial"/>
                            <w:position w:val="0"/>
                            <w:lang w:eastAsia="en-US"/>
                          </w:rPr>
                          <w:t>http://www.unisdr.org/we/inform/publications/11599</w:t>
                        </w:r>
                      </w:hyperlink>
                      <w:r>
                        <w:rPr>
                          <w:rFonts w:cs="Arial"/>
                          <w:position w:val="0"/>
                          <w:lang w:eastAsia="en-US"/>
                        </w:rPr>
                        <w:t xml:space="preserve"> </w:t>
                      </w:r>
                    </w:p>
                  </w:txbxContent>
                </v:textbox>
              </v:shape>
            </w:pict>
          </mc:Fallback>
        </mc:AlternateContent>
      </w: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spacing w:after="0"/>
        <w:rPr>
          <w:rFonts w:cs="Calibri"/>
        </w:rPr>
      </w:pPr>
      <w:proofErr w:type="gramStart"/>
      <w:r w:rsidRPr="00F46B22">
        <w:rPr>
          <w:rFonts w:cs="Calibri"/>
          <w:b/>
          <w:bCs/>
        </w:rPr>
        <w:t>State of Hawaii Wellness Guid</w:t>
      </w:r>
      <w:r>
        <w:rPr>
          <w:rFonts w:cs="Calibri"/>
          <w:b/>
          <w:bCs/>
        </w:rPr>
        <w:t xml:space="preserve">elines Implementation Checklist </w:t>
      </w:r>
      <w:r w:rsidRPr="005F5648">
        <w:rPr>
          <w:rFonts w:cs="Calibri"/>
        </w:rPr>
        <w:t xml:space="preserve">by </w:t>
      </w:r>
      <w:r>
        <w:rPr>
          <w:rFonts w:cs="Calibri"/>
        </w:rPr>
        <w:t>the</w:t>
      </w:r>
      <w:r w:rsidRPr="001019B9">
        <w:rPr>
          <w:rFonts w:cs="Calibri"/>
          <w:bCs/>
        </w:rPr>
        <w:t xml:space="preserve"> </w:t>
      </w:r>
      <w:r w:rsidRPr="00F46B22">
        <w:rPr>
          <w:rFonts w:cs="Calibri"/>
          <w:bCs/>
        </w:rPr>
        <w:t>State of Hawaii, Board of Education</w:t>
      </w:r>
      <w:r>
        <w:rPr>
          <w:rFonts w:cs="Calibri"/>
        </w:rPr>
        <w:t>.</w:t>
      </w:r>
      <w:proofErr w:type="gramEnd"/>
      <w:r>
        <w:rPr>
          <w:rFonts w:cs="Calibri"/>
        </w:rPr>
        <w:t xml:space="preserve"> </w:t>
      </w:r>
      <w:proofErr w:type="gramStart"/>
      <w:r w:rsidRPr="005F5648">
        <w:rPr>
          <w:rFonts w:cs="Calibri"/>
        </w:rPr>
        <w:t>Published in</w:t>
      </w:r>
      <w:r>
        <w:rPr>
          <w:rFonts w:cs="Calibri"/>
        </w:rPr>
        <w:t xml:space="preserve"> 2010.</w:t>
      </w:r>
      <w:proofErr w:type="gramEnd"/>
    </w:p>
    <w:p w:rsidR="00FB0B7B" w:rsidRDefault="00FB0B7B" w:rsidP="00FB0B7B">
      <w:pPr>
        <w:spacing w:after="0" w:line="240" w:lineRule="auto"/>
        <w:rPr>
          <w:rFonts w:cs="Calibri"/>
        </w:rPr>
      </w:pPr>
      <w:hyperlink r:id="rId27" w:history="1">
        <w:r w:rsidRPr="00D15C80">
          <w:rPr>
            <w:rStyle w:val="Hyperlink"/>
            <w:rFonts w:cs="Calibri"/>
          </w:rPr>
          <w:t>https://www.google.com/url?sa=t&amp;rct=j&amp;q=&amp;esrc=s&amp;source=web&amp;cd=1&amp;ved=0CCsQFjAA&amp;url=http%3A%2F%2Fdownloads.k12.hi.us%2Ffoodservice%2FWellness_Guidelines_Implementation_Checklist_022813.doc&amp;ei=Y9UeUvaYLOKIigKspIDADw&amp;usg=AFQjCNGkn_ssS_ZBG57yweD0IRMJRygsaQ&amp;bvm=bv.51495398,d.cGE</w:t>
        </w:r>
      </w:hyperlink>
    </w:p>
    <w:p w:rsidR="00FB0B7B" w:rsidRPr="00A85FF1" w:rsidRDefault="00FB0B7B" w:rsidP="00FB0B7B">
      <w:pPr>
        <w:rPr>
          <w:rFonts w:cs="Calibri"/>
          <w:b/>
        </w:rPr>
      </w:pPr>
      <w:r>
        <w:rPr>
          <w:rFonts w:cs="Calibri"/>
          <w:noProof/>
          <w:sz w:val="28"/>
          <w:szCs w:val="28"/>
        </w:rPr>
        <mc:AlternateContent>
          <mc:Choice Requires="wps">
            <w:drawing>
              <wp:anchor distT="0" distB="0" distL="114300" distR="114300" simplePos="0" relativeHeight="251675648" behindDoc="0" locked="0" layoutInCell="1" allowOverlap="1" wp14:anchorId="134AFB39" wp14:editId="3E946C82">
                <wp:simplePos x="0" y="0"/>
                <wp:positionH relativeFrom="column">
                  <wp:posOffset>295275</wp:posOffset>
                </wp:positionH>
                <wp:positionV relativeFrom="paragraph">
                  <wp:posOffset>313055</wp:posOffset>
                </wp:positionV>
                <wp:extent cx="3830320" cy="2209165"/>
                <wp:effectExtent l="3175" t="0" r="14605" b="1778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0320" cy="2209165"/>
                        </a:xfrm>
                        <a:prstGeom prst="rect">
                          <a:avLst/>
                        </a:prstGeom>
                        <a:solidFill>
                          <a:srgbClr val="FFFFFF"/>
                        </a:solidFill>
                        <a:ln w="9525">
                          <a:solidFill>
                            <a:srgbClr val="000000"/>
                          </a:solidFill>
                          <a:miter lim="800000"/>
                          <a:headEnd/>
                          <a:tailEnd/>
                        </a:ln>
                      </wps:spPr>
                      <wps:txbx>
                        <w:txbxContent>
                          <w:p w:rsidR="00FB0B7B" w:rsidRPr="001019B9" w:rsidRDefault="00FB0B7B" w:rsidP="00FB0B7B">
                            <w:pPr>
                              <w:pStyle w:val="NoSpacing"/>
                              <w:rPr>
                                <w:rFonts w:cs="Arial"/>
                                <w:position w:val="0"/>
                                <w:lang w:eastAsia="en-US"/>
                              </w:rPr>
                            </w:pPr>
                            <w:r w:rsidRPr="001019B9">
                              <w:rPr>
                                <w:rFonts w:cs="Arial"/>
                                <w:position w:val="0"/>
                                <w:lang w:eastAsia="en-US"/>
                              </w:rPr>
                              <w:t>This document is a checklist of Wellness Guidelines that were created as part o</w:t>
                            </w:r>
                            <w:r>
                              <w:rPr>
                                <w:rFonts w:cs="Arial"/>
                                <w:position w:val="0"/>
                                <w:lang w:eastAsia="en-US"/>
                              </w:rPr>
                              <w:t>f a toolkit designed for Hawai’i</w:t>
                            </w:r>
                            <w:r w:rsidRPr="001019B9">
                              <w:rPr>
                                <w:rFonts w:cs="Arial"/>
                                <w:position w:val="0"/>
                                <w:lang w:eastAsia="en-US"/>
                              </w:rPr>
                              <w:t xml:space="preserve"> public schools.  Guidelines are distinguished for each of the following focuses/departments: Committee Designation, Nutrition, Nutrition Education and Health Education, Physical Activity and Physical Education, and Professional Development.  </w:t>
                            </w:r>
                          </w:p>
                          <w:p w:rsidR="00FB0B7B" w:rsidRPr="00A85FF1" w:rsidRDefault="00FB0B7B" w:rsidP="00FB0B7B">
                            <w:pPr>
                              <w:pStyle w:val="NoSpacing"/>
                              <w:rPr>
                                <w:rFonts w:cs="Arial"/>
                                <w:position w:val="0"/>
                                <w:lang w:eastAsia="en-US"/>
                              </w:rPr>
                            </w:pPr>
                            <w:hyperlink r:id="rId28" w:history="1">
                              <w:r w:rsidRPr="00D15C80">
                                <w:rPr>
                                  <w:rStyle w:val="Hyperlink"/>
                                  <w:rFonts w:cs="Arial"/>
                                  <w:position w:val="0"/>
                                  <w:lang w:eastAsia="en-US"/>
                                </w:rPr>
                                <w:t>https://www.google.com/url?sa=t&amp;rct=j&amp;q=&amp;esrc=s&amp;source=web&amp;cd=1&amp;ved=0CCsQFjAA&amp;url=http%3A%2F%2Fdownloads.k12.hi.us%2Ffoodservice%2FWellness_Guidelines_Implementation_Checklist_022813.doc&amp;ei=Y9UeUvaYLOKIigKspIDADw&amp;usg=AFQjCNGkn_ssS_ZBG57yweD0IRMJRygsaQ&amp;bvm=bv.51495398,d.cGE</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23.25pt;margin-top:24.65pt;width:301.6pt;height:173.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">
                <v:textbox>
                  <w:txbxContent>
                    <w:p w:rsidR="00FB0B7B" w:rsidRPr="001019B9" w:rsidRDefault="00FB0B7B" w:rsidP="00FB0B7B">
                      <w:pPr>
                        <w:pStyle w:val="NoSpacing"/>
                        <w:rPr>
                          <w:rFonts w:cs="Arial"/>
                          <w:position w:val="0"/>
                          <w:lang w:eastAsia="en-US"/>
                        </w:rPr>
                      </w:pPr>
                      <w:r w:rsidRPr="001019B9">
                        <w:rPr>
                          <w:rFonts w:cs="Arial"/>
                          <w:position w:val="0"/>
                          <w:lang w:eastAsia="en-US"/>
                        </w:rPr>
                        <w:t>This document is a checklist of Wellness Guidelines that were created as part o</w:t>
                      </w:r>
                      <w:r>
                        <w:rPr>
                          <w:rFonts w:cs="Arial"/>
                          <w:position w:val="0"/>
                          <w:lang w:eastAsia="en-US"/>
                        </w:rPr>
                        <w:t>f a toolkit designed for Hawai’i</w:t>
                      </w:r>
                      <w:r w:rsidRPr="001019B9">
                        <w:rPr>
                          <w:rFonts w:cs="Arial"/>
                          <w:position w:val="0"/>
                          <w:lang w:eastAsia="en-US"/>
                        </w:rPr>
                        <w:t xml:space="preserve"> public schools.  Guidelines are distinguished for each of the following focuses/departments: Committee Designation, Nutrition, Nutrition Education and Health Education, Physical Activity and Physical Education, and Professional Development.  </w:t>
                      </w:r>
                    </w:p>
                    <w:p w:rsidR="00FB0B7B" w:rsidRPr="00A85FF1" w:rsidRDefault="00FB0B7B" w:rsidP="00FB0B7B">
                      <w:pPr>
                        <w:pStyle w:val="NoSpacing"/>
                        <w:rPr>
                          <w:rFonts w:cs="Arial"/>
                          <w:position w:val="0"/>
                          <w:lang w:eastAsia="en-US"/>
                        </w:rPr>
                      </w:pPr>
                      <w:hyperlink r:id="rId29" w:history="1">
                        <w:r w:rsidRPr="00D15C80">
                          <w:rPr>
                            <w:rStyle w:val="Hyperlink"/>
                            <w:rFonts w:cs="Arial"/>
                            <w:position w:val="0"/>
                            <w:lang w:eastAsia="en-US"/>
                          </w:rPr>
                          <w:t>https://www.google.com/url?sa=t&amp;rct=j&amp;q=&amp;esrc=s&amp;source=web&amp;cd=1&amp;ved=0CCsQFjAA&amp;url=http%3A%2F%2Fdownloads.k12.hi.us%2Ffoodservice%2FWellness_Guidelines_Implementation_Checklist_022813.doc&amp;ei=Y9UeUvaYLOKIigKspIDADw&amp;usg=AFQjCNGkn_ssS_ZBG57yweD0IRMJRygsaQ&amp;bvm=bv.51495398,d.cGE</w:t>
                        </w:r>
                      </w:hyperlink>
                      <w:r>
                        <w:rPr>
                          <w:rFonts w:cs="Arial"/>
                          <w:position w:val="0"/>
                          <w:lang w:eastAsia="en-US"/>
                        </w:rPr>
                        <w:t xml:space="preserve">  </w:t>
                      </w:r>
                    </w:p>
                  </w:txbxContent>
                </v:textbox>
              </v:shape>
            </w:pict>
          </mc:Fallback>
        </mc:AlternateContent>
      </w:r>
      <w:r>
        <w:rPr>
          <w:rFonts w:cs="Calibri"/>
          <w:noProof/>
        </w:rPr>
        <mc:AlternateContent>
          <mc:Choice Requires="wps">
            <w:drawing>
              <wp:anchor distT="0" distB="0" distL="114300" distR="114300" simplePos="0" relativeHeight="251674624" behindDoc="1" locked="0" layoutInCell="1" allowOverlap="1" wp14:anchorId="5F1396E9" wp14:editId="0D9140C3">
                <wp:simplePos x="0" y="0"/>
                <wp:positionH relativeFrom="column">
                  <wp:posOffset>106045</wp:posOffset>
                </wp:positionH>
                <wp:positionV relativeFrom="paragraph">
                  <wp:posOffset>167640</wp:posOffset>
                </wp:positionV>
                <wp:extent cx="5708015" cy="2485390"/>
                <wp:effectExtent l="4445" t="2540" r="15240" b="1397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485390"/>
                        </a:xfrm>
                        <a:prstGeom prst="rect">
                          <a:avLst/>
                        </a:prstGeom>
                        <a:solidFill>
                          <a:srgbClr val="FFFFFF"/>
                        </a:solidFill>
                        <a:ln w="9525">
                          <a:solidFill>
                            <a:srgbClr val="000000"/>
                          </a:solidFill>
                          <a:miter lim="800000"/>
                          <a:headEnd/>
                          <a:tailEnd/>
                        </a:ln>
                      </wps:spPr>
                      <wps:txbx>
                        <w:txbxContent>
                          <w:p w:rsidR="00FB0B7B" w:rsidRPr="002F0881" w:rsidRDefault="00FB0B7B" w:rsidP="00FB0B7B">
                            <w:pPr>
                              <w:pStyle w:val="NoSpacing"/>
                              <w:ind w:left="360"/>
                            </w:pPr>
                          </w:p>
                          <w:p w:rsidR="00FB0B7B" w:rsidRDefault="00FB0B7B" w:rsidP="00FB0B7B">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8.35pt;margin-top:13.2pt;width:449.45pt;height:195.7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">
                <v:textbox>
                  <w:txbxContent>
                    <w:p w:rsidR="00FB0B7B" w:rsidRPr="002F0881" w:rsidRDefault="00FB0B7B" w:rsidP="00FB0B7B">
                      <w:pPr>
                        <w:pStyle w:val="NoSpacing"/>
                        <w:ind w:left="360"/>
                      </w:pPr>
                    </w:p>
                    <w:p w:rsidR="00FB0B7B" w:rsidRDefault="00FB0B7B" w:rsidP="00FB0B7B">
                      <w:pPr>
                        <w:ind w:left="5760" w:firstLine="720"/>
                      </w:pPr>
                    </w:p>
                  </w:txbxContent>
                </v:textbox>
              </v:shape>
            </w:pict>
          </mc:Fallback>
        </mc:AlternateContent>
      </w:r>
    </w:p>
    <w:p w:rsidR="00FB0B7B" w:rsidRDefault="00FB0B7B" w:rsidP="00FB0B7B">
      <w:pPr>
        <w:rPr>
          <w:rFonts w:cs="Calibri"/>
          <w:sz w:val="20"/>
          <w:szCs w:val="20"/>
        </w:rPr>
      </w:pPr>
      <w:r>
        <w:rPr>
          <w:noProof/>
        </w:rPr>
        <w:drawing>
          <wp:anchor distT="0" distB="0" distL="114300" distR="114300" simplePos="0" relativeHeight="251676672" behindDoc="0" locked="0" layoutInCell="1" allowOverlap="1" wp14:anchorId="186E43B2" wp14:editId="5927C8BF">
            <wp:simplePos x="0" y="0"/>
            <wp:positionH relativeFrom="column">
              <wp:posOffset>4316730</wp:posOffset>
            </wp:positionH>
            <wp:positionV relativeFrom="paragraph">
              <wp:posOffset>323850</wp:posOffset>
            </wp:positionV>
            <wp:extent cx="1329055" cy="1469390"/>
            <wp:effectExtent l="25400" t="25400" r="17145" b="29210"/>
            <wp:wrapNone/>
            <wp:docPr id="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extLst>
                        <a:ext uri="{28A0092B-C50C-407E-A947-70E740481C1C}">
                          <a14:useLocalDpi xmlns:a14="http://schemas.microsoft.com/office/drawing/2010/main"/>
                        </a:ext>
                      </a:extLst>
                    </a:blip>
                    <a:srcRect/>
                    <a:stretch>
                      <a:fillRect/>
                    </a:stretch>
                  </pic:blipFill>
                  <pic:spPr bwMode="auto">
                    <a:xfrm>
                      <a:off x="0" y="0"/>
                      <a:ext cx="1329055" cy="146939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Default="00FB0B7B" w:rsidP="00FB0B7B">
      <w:pPr>
        <w:rPr>
          <w:rFonts w:cs="Calibri"/>
          <w:sz w:val="20"/>
          <w:szCs w:val="20"/>
        </w:rPr>
      </w:pPr>
    </w:p>
    <w:p w:rsidR="00FB0B7B" w:rsidRPr="00F46B22" w:rsidRDefault="00FB0B7B" w:rsidP="00FB0B7B">
      <w:pPr>
        <w:rPr>
          <w:rFonts w:cs="Calibri"/>
          <w:sz w:val="20"/>
          <w:szCs w:val="20"/>
        </w:rPr>
      </w:pPr>
    </w:p>
    <w:p w:rsidR="007967A1" w:rsidRDefault="007967A1" w:rsidP="004971F3">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5947D0">
      <w:bookmarkStart w:id="0" w:name="_GoBack"/>
      <w:bookmarkEnd w:id="0"/>
    </w:p>
    <w:sectPr w:rsidR="007967A1">
      <w:headerReference w:type="default" r:id="rId31"/>
      <w:footerReference w:type="default" r:id="rId3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676C" w:rsidRDefault="00B2676C" w:rsidP="005947D0">
      <w:pPr>
        <w:spacing w:after="0" w:line="240" w:lineRule="auto"/>
      </w:pPr>
      <w:r>
        <w:separator/>
      </w:r>
    </w:p>
  </w:endnote>
  <w:endnote w:type="continuationSeparator" w:id="0">
    <w:p w:rsidR="00B2676C" w:rsidRDefault="00B2676C" w:rsidP="005947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326" w:rsidRPr="006C3326" w:rsidRDefault="006C3326" w:rsidP="006C3326">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Additional Resources</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 Page </w:t>
    </w:r>
    <w:r>
      <w:rPr>
        <w:rFonts w:ascii="Times New Roman" w:eastAsiaTheme="minorEastAsia" w:hAnsi="Times New Roman"/>
      </w:rPr>
      <w:fldChar w:fldCharType="begin"/>
    </w:r>
    <w:r>
      <w:instrText xml:space="preserve"> PAGE   \* MERGEFORMAT </w:instrText>
    </w:r>
    <w:r>
      <w:rPr>
        <w:rFonts w:ascii="Times New Roman" w:eastAsiaTheme="minorEastAsia" w:hAnsi="Times New Roman"/>
      </w:rPr>
      <w:fldChar w:fldCharType="separate"/>
    </w:r>
    <w:r w:rsidR="00FB0B7B" w:rsidRPr="00FB0B7B">
      <w:rPr>
        <w:rFonts w:asciiTheme="majorHAnsi" w:eastAsiaTheme="majorEastAsia" w:hAnsiTheme="majorHAnsi" w:cstheme="majorBidi"/>
        <w:noProof/>
      </w:rPr>
      <w:t>3</w:t>
    </w:r>
    <w:r>
      <w:rPr>
        <w:rFonts w:asciiTheme="majorHAnsi" w:eastAsiaTheme="majorEastAsia" w:hAnsiTheme="majorHAnsi" w:cstheme="majorBidi"/>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676C" w:rsidRDefault="00B2676C" w:rsidP="005947D0">
      <w:pPr>
        <w:spacing w:after="0" w:line="240" w:lineRule="auto"/>
      </w:pPr>
      <w:r>
        <w:separator/>
      </w:r>
    </w:p>
  </w:footnote>
  <w:footnote w:type="continuationSeparator" w:id="0">
    <w:p w:rsidR="00B2676C" w:rsidRDefault="00B2676C" w:rsidP="005947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7A1" w:rsidRPr="007967A1" w:rsidRDefault="007967A1" w:rsidP="007967A1">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Pr>
        <w:rFonts w:asciiTheme="majorHAnsi" w:hAnsiTheme="majorHAnsi"/>
        <w:b/>
        <w:sz w:val="40"/>
        <w:szCs w:val="40"/>
        <w:u w:val="single"/>
      </w:rPr>
      <w:t xml:space="preserve">Additional Resource List for Physical Activity in </w:t>
    </w:r>
    <w:r w:rsidR="004971F3">
      <w:rPr>
        <w:rFonts w:asciiTheme="majorHAnsi" w:hAnsiTheme="majorHAnsi"/>
        <w:b/>
        <w:sz w:val="40"/>
        <w:szCs w:val="40"/>
        <w:u w:val="single"/>
      </w:rPr>
      <w:t>the Schools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47D0"/>
    <w:rsid w:val="00062A9B"/>
    <w:rsid w:val="0016719E"/>
    <w:rsid w:val="004971F3"/>
    <w:rsid w:val="005947D0"/>
    <w:rsid w:val="006C3326"/>
    <w:rsid w:val="007967A1"/>
    <w:rsid w:val="008216F1"/>
    <w:rsid w:val="00857ACB"/>
    <w:rsid w:val="0099335B"/>
    <w:rsid w:val="00B2676C"/>
    <w:rsid w:val="00FB0B7B"/>
    <w:rsid w:val="00FB67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7D0"/>
    <w:rPr>
      <w:rFonts w:ascii="Calibri" w:eastAsia="Times New Roman" w:hAnsi="Calibri"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947D0"/>
    <w:pPr>
      <w:spacing w:after="0" w:line="240" w:lineRule="auto"/>
    </w:pPr>
    <w:rPr>
      <w:rFonts w:ascii="Calibri" w:eastAsia="Times New Roman" w:hAnsi="Calibri" w:cs="Times New Roman"/>
      <w:sz w:val="20"/>
      <w:szCs w:val="20"/>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semiHidden/>
    <w:rsid w:val="005947D0"/>
    <w:pPr>
      <w:spacing w:after="0" w:line="240" w:lineRule="auto"/>
    </w:pPr>
    <w:rPr>
      <w:sz w:val="20"/>
      <w:szCs w:val="20"/>
    </w:rPr>
  </w:style>
  <w:style w:type="character" w:customStyle="1" w:styleId="FootnoteTextChar">
    <w:name w:val="Footnote Text Char"/>
    <w:basedOn w:val="DefaultParagraphFont"/>
    <w:link w:val="FootnoteText"/>
    <w:semiHidden/>
    <w:rsid w:val="005947D0"/>
    <w:rPr>
      <w:rFonts w:ascii="Calibri" w:eastAsia="Times New Roman" w:hAnsi="Calibri" w:cs="Times New Roman"/>
      <w:sz w:val="20"/>
      <w:szCs w:val="20"/>
      <w:lang w:bidi="en-US"/>
    </w:rPr>
  </w:style>
  <w:style w:type="character" w:styleId="FootnoteReference">
    <w:name w:val="footnote reference"/>
    <w:basedOn w:val="DefaultParagraphFont"/>
    <w:semiHidden/>
    <w:rsid w:val="005947D0"/>
    <w:rPr>
      <w:rFonts w:cs="Times New Roman"/>
      <w:vertAlign w:val="superscript"/>
    </w:rPr>
  </w:style>
  <w:style w:type="character" w:styleId="Hyperlink">
    <w:name w:val="Hyperlink"/>
    <w:basedOn w:val="DefaultParagraphFont"/>
    <w:uiPriority w:val="99"/>
    <w:unhideWhenUsed/>
    <w:rsid w:val="005947D0"/>
    <w:rPr>
      <w:color w:val="0000FF" w:themeColor="hyperlink"/>
      <w:u w:val="single"/>
    </w:rPr>
  </w:style>
  <w:style w:type="paragraph" w:styleId="NoSpacing">
    <w:name w:val="No Spacing"/>
    <w:uiPriority w:val="99"/>
    <w:qFormat/>
    <w:rsid w:val="007967A1"/>
    <w:pPr>
      <w:spacing w:after="0" w:line="240" w:lineRule="auto"/>
    </w:pPr>
    <w:rPr>
      <w:rFonts w:ascii="Calibri" w:eastAsia="MS Mincho" w:hAnsi="Calibri" w:cs="Times New Roman"/>
      <w:position w:val="-30"/>
      <w:szCs w:val="460"/>
      <w:lang w:eastAsia="ko-KR"/>
    </w:rPr>
  </w:style>
  <w:style w:type="paragraph" w:styleId="Header">
    <w:name w:val="header"/>
    <w:basedOn w:val="Normal"/>
    <w:link w:val="HeaderChar"/>
    <w:uiPriority w:val="99"/>
    <w:unhideWhenUsed/>
    <w:rsid w:val="007967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67A1"/>
    <w:rPr>
      <w:rFonts w:ascii="Calibri" w:eastAsia="Times New Roman" w:hAnsi="Calibri" w:cs="Times New Roman"/>
      <w:lang w:bidi="en-US"/>
    </w:rPr>
  </w:style>
  <w:style w:type="paragraph" w:styleId="Footer">
    <w:name w:val="footer"/>
    <w:basedOn w:val="Normal"/>
    <w:link w:val="FooterChar"/>
    <w:uiPriority w:val="99"/>
    <w:unhideWhenUsed/>
    <w:rsid w:val="007967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67A1"/>
    <w:rPr>
      <w:rFonts w:ascii="Calibri" w:eastAsia="Times New Roman" w:hAnsi="Calibri" w:cs="Times New Roman"/>
      <w:lang w:bidi="en-US"/>
    </w:rPr>
  </w:style>
  <w:style w:type="paragraph" w:styleId="BalloonText">
    <w:name w:val="Balloon Text"/>
    <w:basedOn w:val="Normal"/>
    <w:link w:val="BalloonTextChar"/>
    <w:uiPriority w:val="99"/>
    <w:semiHidden/>
    <w:unhideWhenUsed/>
    <w:rsid w:val="007967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67A1"/>
    <w:rPr>
      <w:rFonts w:ascii="Tahoma" w:eastAsia="Times New Roman" w:hAnsi="Tahoma" w:cs="Tahoma"/>
      <w:sz w:val="16"/>
      <w:szCs w:val="16"/>
      <w:lang w:bidi="en-US"/>
    </w:rPr>
  </w:style>
  <w:style w:type="character" w:styleId="FollowedHyperlink">
    <w:name w:val="FollowedHyperlink"/>
    <w:basedOn w:val="DefaultParagraphFont"/>
    <w:uiPriority w:val="99"/>
    <w:semiHidden/>
    <w:unhideWhenUsed/>
    <w:rsid w:val="007967A1"/>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7D0"/>
    <w:rPr>
      <w:rFonts w:ascii="Calibri" w:eastAsia="Times New Roman" w:hAnsi="Calibri"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947D0"/>
    <w:pPr>
      <w:spacing w:after="0" w:line="240" w:lineRule="auto"/>
    </w:pPr>
    <w:rPr>
      <w:rFonts w:ascii="Calibri" w:eastAsia="Times New Roman" w:hAnsi="Calibri" w:cs="Times New Roman"/>
      <w:sz w:val="20"/>
      <w:szCs w:val="20"/>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semiHidden/>
    <w:rsid w:val="005947D0"/>
    <w:pPr>
      <w:spacing w:after="0" w:line="240" w:lineRule="auto"/>
    </w:pPr>
    <w:rPr>
      <w:sz w:val="20"/>
      <w:szCs w:val="20"/>
    </w:rPr>
  </w:style>
  <w:style w:type="character" w:customStyle="1" w:styleId="FootnoteTextChar">
    <w:name w:val="Footnote Text Char"/>
    <w:basedOn w:val="DefaultParagraphFont"/>
    <w:link w:val="FootnoteText"/>
    <w:semiHidden/>
    <w:rsid w:val="005947D0"/>
    <w:rPr>
      <w:rFonts w:ascii="Calibri" w:eastAsia="Times New Roman" w:hAnsi="Calibri" w:cs="Times New Roman"/>
      <w:sz w:val="20"/>
      <w:szCs w:val="20"/>
      <w:lang w:bidi="en-US"/>
    </w:rPr>
  </w:style>
  <w:style w:type="character" w:styleId="FootnoteReference">
    <w:name w:val="footnote reference"/>
    <w:basedOn w:val="DefaultParagraphFont"/>
    <w:semiHidden/>
    <w:rsid w:val="005947D0"/>
    <w:rPr>
      <w:rFonts w:cs="Times New Roman"/>
      <w:vertAlign w:val="superscript"/>
    </w:rPr>
  </w:style>
  <w:style w:type="character" w:styleId="Hyperlink">
    <w:name w:val="Hyperlink"/>
    <w:basedOn w:val="DefaultParagraphFont"/>
    <w:uiPriority w:val="99"/>
    <w:unhideWhenUsed/>
    <w:rsid w:val="005947D0"/>
    <w:rPr>
      <w:color w:val="0000FF" w:themeColor="hyperlink"/>
      <w:u w:val="single"/>
    </w:rPr>
  </w:style>
  <w:style w:type="paragraph" w:styleId="NoSpacing">
    <w:name w:val="No Spacing"/>
    <w:uiPriority w:val="99"/>
    <w:qFormat/>
    <w:rsid w:val="007967A1"/>
    <w:pPr>
      <w:spacing w:after="0" w:line="240" w:lineRule="auto"/>
    </w:pPr>
    <w:rPr>
      <w:rFonts w:ascii="Calibri" w:eastAsia="MS Mincho" w:hAnsi="Calibri" w:cs="Times New Roman"/>
      <w:position w:val="-30"/>
      <w:szCs w:val="460"/>
      <w:lang w:eastAsia="ko-KR"/>
    </w:rPr>
  </w:style>
  <w:style w:type="paragraph" w:styleId="Header">
    <w:name w:val="header"/>
    <w:basedOn w:val="Normal"/>
    <w:link w:val="HeaderChar"/>
    <w:uiPriority w:val="99"/>
    <w:unhideWhenUsed/>
    <w:rsid w:val="007967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67A1"/>
    <w:rPr>
      <w:rFonts w:ascii="Calibri" w:eastAsia="Times New Roman" w:hAnsi="Calibri" w:cs="Times New Roman"/>
      <w:lang w:bidi="en-US"/>
    </w:rPr>
  </w:style>
  <w:style w:type="paragraph" w:styleId="Footer">
    <w:name w:val="footer"/>
    <w:basedOn w:val="Normal"/>
    <w:link w:val="FooterChar"/>
    <w:uiPriority w:val="99"/>
    <w:unhideWhenUsed/>
    <w:rsid w:val="007967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67A1"/>
    <w:rPr>
      <w:rFonts w:ascii="Calibri" w:eastAsia="Times New Roman" w:hAnsi="Calibri" w:cs="Times New Roman"/>
      <w:lang w:bidi="en-US"/>
    </w:rPr>
  </w:style>
  <w:style w:type="paragraph" w:styleId="BalloonText">
    <w:name w:val="Balloon Text"/>
    <w:basedOn w:val="Normal"/>
    <w:link w:val="BalloonTextChar"/>
    <w:uiPriority w:val="99"/>
    <w:semiHidden/>
    <w:unhideWhenUsed/>
    <w:rsid w:val="007967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67A1"/>
    <w:rPr>
      <w:rFonts w:ascii="Tahoma" w:eastAsia="Times New Roman" w:hAnsi="Tahoma" w:cs="Tahoma"/>
      <w:sz w:val="16"/>
      <w:szCs w:val="16"/>
      <w:lang w:bidi="en-US"/>
    </w:rPr>
  </w:style>
  <w:style w:type="character" w:styleId="FollowedHyperlink">
    <w:name w:val="FollowedHyperlink"/>
    <w:basedOn w:val="DefaultParagraphFont"/>
    <w:uiPriority w:val="99"/>
    <w:semiHidden/>
    <w:unhideWhenUsed/>
    <w:rsid w:val="007967A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hysicalactivityplan.org/resources/NPAP_Fact_Sheet-Education.pdf" TargetMode="External"/><Relationship Id="rId13" Type="http://schemas.openxmlformats.org/officeDocument/2006/relationships/hyperlink" Target="http://www.cdc.gov/healthyyouth/nutrition/pdf/compfoodsbooklet.pdf" TargetMode="External"/><Relationship Id="rId18" Type="http://schemas.openxmlformats.org/officeDocument/2006/relationships/hyperlink" Target="http://ies.ed.gov/ncee/edlabs/projects/project.asp?projectID=258" TargetMode="External"/><Relationship Id="rId26" Type="http://schemas.openxmlformats.org/officeDocument/2006/relationships/hyperlink" Target="http://www.unisdr.org/we/inform/publications/11599" TargetMode="External"/><Relationship Id="rId3" Type="http://schemas.openxmlformats.org/officeDocument/2006/relationships/settings" Target="settings.xml"/><Relationship Id="rId21" Type="http://schemas.openxmlformats.org/officeDocument/2006/relationships/hyperlink" Target="http://www.who.int/dietphysicalactivity/schools/en/" TargetMode="External"/><Relationship Id="rId34" Type="http://schemas.openxmlformats.org/officeDocument/2006/relationships/theme" Target="theme/theme1.xml"/><Relationship Id="rId7" Type="http://schemas.openxmlformats.org/officeDocument/2006/relationships/hyperlink" Target="http://www.physicalactivityplan.org/advocacy.php" TargetMode="External"/><Relationship Id="rId12" Type="http://schemas.openxmlformats.org/officeDocument/2006/relationships/image" Target="media/image2.emf"/><Relationship Id="rId17" Type="http://schemas.openxmlformats.org/officeDocument/2006/relationships/hyperlink" Target="http://ies.ed.gov/ncee/edlabs/projects/project.asp?projectID=258" TargetMode="External"/><Relationship Id="rId25" Type="http://schemas.openxmlformats.org/officeDocument/2006/relationships/hyperlink" Target="http://www.unisdr.org/we/inform/publications/11599"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3.emf"/><Relationship Id="rId20" Type="http://schemas.openxmlformats.org/officeDocument/2006/relationships/image" Target="media/image4.emf"/><Relationship Id="rId29" Type="http://schemas.openxmlformats.org/officeDocument/2006/relationships/hyperlink" Target="https://www.google.com/url?sa=t&amp;rct=j&amp;q=&amp;esrc=s&amp;source=web&amp;cd=1&amp;ved=0CCsQFjAA&amp;url=http%3A%2F%2Fdownloads.k12.hi.us%2Ffoodservice%2FWellness_Guidelines_Implementation_Checklist_022813.doc&amp;ei=Y9UeUvaYLOKIigKspIDADw&amp;usg=AFQjCNGkn_ssS_ZBG57yweD0IRMJRygsaQ&amp;bvm=bv.51495398,d.cGE"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cdc.gov/healthyyouth/nutrition/pdf/compfoodsbooklet.pdf" TargetMode="External"/><Relationship Id="rId24" Type="http://schemas.openxmlformats.org/officeDocument/2006/relationships/image" Target="media/image5.emf"/><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ies.ed.gov/ncee/edlabs/projects/project.asp?projectID=258" TargetMode="External"/><Relationship Id="rId23" Type="http://schemas.openxmlformats.org/officeDocument/2006/relationships/hyperlink" Target="http://www.unisdr.org/we/inform/publications/11599" TargetMode="External"/><Relationship Id="rId28" Type="http://schemas.openxmlformats.org/officeDocument/2006/relationships/hyperlink" Target="https://www.google.com/url?sa=t&amp;rct=j&amp;q=&amp;esrc=s&amp;source=web&amp;cd=1&amp;ved=0CCsQFjAA&amp;url=http%3A%2F%2Fdownloads.k12.hi.us%2Ffoodservice%2FWellness_Guidelines_Implementation_Checklist_022813.doc&amp;ei=Y9UeUvaYLOKIigKspIDADw&amp;usg=AFQjCNGkn_ssS_ZBG57yweD0IRMJRygsaQ&amp;bvm=bv.51495398,d.cGE" TargetMode="External"/><Relationship Id="rId10" Type="http://schemas.openxmlformats.org/officeDocument/2006/relationships/image" Target="media/image1.emf"/><Relationship Id="rId19" Type="http://schemas.openxmlformats.org/officeDocument/2006/relationships/hyperlink" Target="http://www.who.int/dietphysicalactivity/schools/en/"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physicalactivityplan.org/resources/NPAP_Fact_Sheet-Education.pdf" TargetMode="External"/><Relationship Id="rId14" Type="http://schemas.openxmlformats.org/officeDocument/2006/relationships/hyperlink" Target="http://www.cdc.gov/healthyyouth/nutrition/pdf/compfoodsbooklet.pdf" TargetMode="External"/><Relationship Id="rId22" Type="http://schemas.openxmlformats.org/officeDocument/2006/relationships/hyperlink" Target="http://www.who.int/dietphysicalactivity/schools/en/" TargetMode="External"/><Relationship Id="rId27" Type="http://schemas.openxmlformats.org/officeDocument/2006/relationships/hyperlink" Target="https://www.google.com/url?sa=t&amp;rct=j&amp;q=&amp;esrc=s&amp;source=web&amp;cd=1&amp;ved=0CCsQFjAA&amp;url=http%3A%2F%2Fdownloads.k12.hi.us%2Ffoodservice%2FWellness_Guidelines_Implementation_Checklist_022813.doc&amp;ei=Y9UeUvaYLOKIigKspIDADw&amp;usg=AFQjCNGkn_ssS_ZBG57yweD0IRMJRygsaQ&amp;bvm=bv.51495398,d.cGE" TargetMode="External"/><Relationship Id="rId30"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315</Words>
  <Characters>1796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3</cp:revision>
  <dcterms:created xsi:type="dcterms:W3CDTF">2014-03-10T11:03:00Z</dcterms:created>
  <dcterms:modified xsi:type="dcterms:W3CDTF">2014-03-10T11:05:00Z</dcterms:modified>
</cp:coreProperties>
</file>